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5145C" w:rsidRDefault="0073291D">
      <w:pPr>
        <w:jc w:val="center"/>
      </w:pPr>
      <w:r>
        <w:rPr>
          <w:rFonts w:ascii="Times New Roman" w:eastAsia="Times New Roman" w:hAnsi="Times New Roman" w:cs="Times New Roman"/>
          <w:b/>
          <w:sz w:val="24"/>
        </w:rPr>
        <w:t>NOTE: Paper still under construction</w:t>
      </w:r>
    </w:p>
    <w:p w:rsidR="0055145C" w:rsidRDefault="0055145C">
      <w:pPr>
        <w:jc w:val="center"/>
      </w:pPr>
    </w:p>
    <w:p w:rsidR="0055145C" w:rsidRDefault="0055145C">
      <w:pPr>
        <w:jc w:val="center"/>
      </w:pPr>
    </w:p>
    <w:p w:rsidR="0055145C" w:rsidRDefault="0073291D">
      <w:pPr>
        <w:jc w:val="center"/>
      </w:pPr>
      <w:bookmarkStart w:id="0" w:name="_GoBack"/>
      <w:bookmarkEnd w:id="0"/>
      <w:r>
        <w:rPr>
          <w:rFonts w:ascii="Times New Roman" w:eastAsia="Times New Roman" w:hAnsi="Times New Roman" w:cs="Times New Roman"/>
          <w:b/>
          <w:sz w:val="24"/>
        </w:rPr>
        <w:t>Review of Knowledge Bases of the Roles of a Religious Educator</w:t>
      </w:r>
    </w:p>
    <w:p w:rsidR="0055145C" w:rsidRDefault="0073291D">
      <w:pPr>
        <w:jc w:val="center"/>
      </w:pPr>
      <w:r>
        <w:rPr>
          <w:rFonts w:ascii="Times New Roman" w:eastAsia="Times New Roman" w:hAnsi="Times New Roman" w:cs="Times New Roman"/>
          <w:b/>
          <w:sz w:val="24"/>
        </w:rPr>
        <w:t>Introduction</w:t>
      </w:r>
    </w:p>
    <w:p w:rsidR="0055145C" w:rsidRDefault="0073291D">
      <w:r>
        <w:rPr>
          <w:rFonts w:ascii="Times New Roman" w:eastAsia="Times New Roman" w:hAnsi="Times New Roman" w:cs="Times New Roman"/>
          <w:sz w:val="24"/>
        </w:rPr>
        <w:t xml:space="preserve">        </w:t>
      </w:r>
      <w:r>
        <w:rPr>
          <w:rFonts w:ascii="Times New Roman" w:eastAsia="Times New Roman" w:hAnsi="Times New Roman" w:cs="Times New Roman"/>
          <w:sz w:val="24"/>
        </w:rPr>
        <w:tab/>
        <w:t>The Pastor-teacher and the Servant-Leader relate directly with the people at the grassroot, hence it is very important for them to be knowledgeable in education and its philosophies in order to be able to use these educational philosophy tools in reaching the people. The operational word that is key in these two functions is “contextualization.”  Baker, Hope, Karandjeff, &amp; Academic Senate for California community colleges (2009) have argued that; “Contextualized Teaching and Learning (CTL) is identified as a promising strategy that actively engages students and promotes improved learning and skills development” (p.6).</w:t>
      </w:r>
    </w:p>
    <w:p w:rsidR="0055145C" w:rsidRDefault="0073291D">
      <w:r>
        <w:rPr>
          <w:rFonts w:ascii="Times New Roman" w:eastAsia="Times New Roman" w:hAnsi="Times New Roman" w:cs="Times New Roman"/>
          <w:sz w:val="24"/>
        </w:rPr>
        <w:t xml:space="preserve">        </w:t>
      </w:r>
      <w:r>
        <w:rPr>
          <w:rFonts w:ascii="Times New Roman" w:eastAsia="Times New Roman" w:hAnsi="Times New Roman" w:cs="Times New Roman"/>
          <w:sz w:val="24"/>
        </w:rPr>
        <w:tab/>
        <w:t>There are different definitions of Contextualized Teaching Learning (CTL). For instance, in very recent time, the United States Department of Education Office of Vocational and Adult Education (2001) defined Contextualized Teaching Learning as  a “conception of teaching and learning that helps teachers relate subject matter content to real world situations” (Berns &amp; Erickson, 2001, p. 2). Mazzeo (2008) gave a broader perspective to the definition. In his own opinion, it is a “diverse family of instructional strategies designed to more seamlessly link the learning of foundational skills and academic or occupational content by focusing teaching and learning squarely on concrete applications in a specific context that is of interest to the student” (p. 4).</w:t>
      </w:r>
    </w:p>
    <w:p w:rsidR="0055145C" w:rsidRDefault="0073291D">
      <w:pPr>
        <w:jc w:val="center"/>
      </w:pPr>
      <w:r>
        <w:rPr>
          <w:rFonts w:ascii="Times New Roman" w:eastAsia="Times New Roman" w:hAnsi="Times New Roman" w:cs="Times New Roman"/>
          <w:b/>
          <w:sz w:val="24"/>
        </w:rPr>
        <w:t>Rationale</w:t>
      </w:r>
    </w:p>
    <w:p w:rsidR="0055145C" w:rsidRDefault="0073291D">
      <w:r>
        <w:rPr>
          <w:rFonts w:ascii="Times New Roman" w:eastAsia="Times New Roman" w:hAnsi="Times New Roman" w:cs="Times New Roman"/>
          <w:sz w:val="24"/>
        </w:rPr>
        <w:t xml:space="preserve">        </w:t>
      </w:r>
      <w:r>
        <w:rPr>
          <w:rFonts w:ascii="Times New Roman" w:eastAsia="Times New Roman" w:hAnsi="Times New Roman" w:cs="Times New Roman"/>
          <w:sz w:val="24"/>
        </w:rPr>
        <w:tab/>
        <w:t>Having said this much, my argument at this time is that, as a Pastor-Teacher and as a Servant-Leader, there is the need for a comprehensive understanding of education and philosophy to be able to acquire the tools needed to contextualize teaching-learning in a way that students will engage in activities that are transformational, thereby making them useful vessels to the community where they are going to serve when they are done with their educational pursuits. Studying and understanding education is not just to be able to quote what educational theories and philosophies are; they are for us as Religious Educators to apply them to better the learners’ lives.</w:t>
      </w:r>
    </w:p>
    <w:p w:rsidR="0055145C" w:rsidRDefault="0073291D">
      <w:r>
        <w:rPr>
          <w:rFonts w:ascii="Times New Roman" w:eastAsia="Times New Roman" w:hAnsi="Times New Roman" w:cs="Times New Roman"/>
          <w:sz w:val="24"/>
        </w:rPr>
        <w:t xml:space="preserve">        </w:t>
      </w:r>
      <w:r>
        <w:rPr>
          <w:rFonts w:ascii="Times New Roman" w:eastAsia="Times New Roman" w:hAnsi="Times New Roman" w:cs="Times New Roman"/>
          <w:sz w:val="24"/>
        </w:rPr>
        <w:tab/>
        <w:t>To support this view, Knight (2006) has reiterated that;</w:t>
      </w:r>
    </w:p>
    <w:p w:rsidR="0055145C" w:rsidRDefault="0073291D">
      <w:r>
        <w:rPr>
          <w:rFonts w:ascii="Times New Roman" w:eastAsia="Times New Roman" w:hAnsi="Times New Roman" w:cs="Times New Roman"/>
          <w:sz w:val="24"/>
        </w:rPr>
        <w:t>a major task of educational philosophy is to help educators think meaningfully about the total educational and life process so that they will be in a better position to develop a consistent and comprehensive program that will assist their students in arriving at the desired goal. In summary, the study of educational philosophy is (1) to help educators become acquainted with the basic problems of education, (2) to enable them to evaluate better the wide variety of suggestions offered as solutions to these problems, (3) to assist them in clarifying thinking about the goals of both life and education, and (4) to guide them in the development of an internally consistent point of view and a program that relates realistically to the larger world context (p.5).</w:t>
      </w:r>
    </w:p>
    <w:p w:rsidR="0055145C" w:rsidRDefault="0073291D">
      <w:r>
        <w:rPr>
          <w:rFonts w:ascii="Times New Roman" w:eastAsia="Times New Roman" w:hAnsi="Times New Roman" w:cs="Times New Roman"/>
          <w:sz w:val="24"/>
        </w:rPr>
        <w:t xml:space="preserve"> </w:t>
      </w:r>
    </w:p>
    <w:p w:rsidR="0055145C" w:rsidRDefault="0073291D">
      <w:r>
        <w:rPr>
          <w:rFonts w:ascii="Times New Roman" w:eastAsia="Times New Roman" w:hAnsi="Times New Roman" w:cs="Times New Roman"/>
          <w:sz w:val="24"/>
        </w:rPr>
        <w:lastRenderedPageBreak/>
        <w:t xml:space="preserve">        </w:t>
      </w:r>
      <w:r>
        <w:rPr>
          <w:rFonts w:ascii="Times New Roman" w:eastAsia="Times New Roman" w:hAnsi="Times New Roman" w:cs="Times New Roman"/>
          <w:sz w:val="24"/>
        </w:rPr>
        <w:tab/>
        <w:t>White (1952) in her own case, saw the purpose of Christian education as providing more than “mental discipline; it provides more than physical training. It strengthens the character, so that truth and uprightness are not sacrificed to selfish desire or worldly ambition. It fortifies the mind against evil (p.18). In essence, the rational for this knowledge base, is to show through the knowledge of education and its philosophy that, as Pastor-Teacher, and Servant-Leader, the knowledge acquired as I study them, can be utilized to help my members, students, and followers to be successful in life.</w:t>
      </w:r>
    </w:p>
    <w:p w:rsidR="0055145C" w:rsidRDefault="0055145C"/>
    <w:p w:rsidR="0055145C" w:rsidRDefault="0073291D">
      <w:pPr>
        <w:jc w:val="center"/>
      </w:pPr>
      <w:r>
        <w:rPr>
          <w:rFonts w:ascii="Times New Roman" w:eastAsia="Times New Roman" w:hAnsi="Times New Roman" w:cs="Times New Roman"/>
          <w:b/>
          <w:sz w:val="24"/>
        </w:rPr>
        <w:t>Definitions</w:t>
      </w:r>
    </w:p>
    <w:p w:rsidR="0055145C" w:rsidRDefault="0073291D">
      <w:r>
        <w:rPr>
          <w:rFonts w:ascii="Times New Roman" w:eastAsia="Times New Roman" w:hAnsi="Times New Roman" w:cs="Times New Roman"/>
          <w:sz w:val="24"/>
        </w:rPr>
        <w:t xml:space="preserve">        </w:t>
      </w:r>
      <w:r>
        <w:rPr>
          <w:rFonts w:ascii="Times New Roman" w:eastAsia="Times New Roman" w:hAnsi="Times New Roman" w:cs="Times New Roman"/>
          <w:sz w:val="24"/>
        </w:rPr>
        <w:tab/>
        <w:t>For the purpose of this paper, education will be defined separately from philosophy. I will also give a definition of Christian Education. According to Knight (2006), Learning and education are dissimilar, In his view, learning is defined as the “process that produces the capability of exhibiting new or changed human behavior (or which increases the probability that new or changed behavior will be elicited by a relevant stimulus), provided that the new behavior or behavior change cannot be explained on the basis of some other processes or experience-such as aging or fatigue (pgs.9-10). In another vein, Knight (2006), quoting John A. Laska, defined education as “the deliberate attempt by the learner or by someone else to control (or guide, or direct, or influence, or manage) a learning situation in order to bring about the attainment of a desired learning outcome (goal)” (p. 10). According to these two definitions, Knight (2006) argued that learning is a process, and that it is not limited to an institutional context, it is a lifelong process that can occur at any time and at any place. In view of this, education may be seen as a subset of learning.</w:t>
      </w:r>
    </w:p>
    <w:p w:rsidR="0055145C" w:rsidRDefault="0073291D">
      <w:r>
        <w:rPr>
          <w:rFonts w:ascii="Times New Roman" w:eastAsia="Times New Roman" w:hAnsi="Times New Roman" w:cs="Times New Roman"/>
          <w:sz w:val="24"/>
        </w:rPr>
        <w:t xml:space="preserve">        </w:t>
      </w:r>
      <w:r>
        <w:rPr>
          <w:rFonts w:ascii="Times New Roman" w:eastAsia="Times New Roman" w:hAnsi="Times New Roman" w:cs="Times New Roman"/>
          <w:sz w:val="24"/>
        </w:rPr>
        <w:tab/>
        <w:t>After having looked at the book Education, written by Ellen G. White, I have come up with the definition of Christian education as, “all activities, engaged in by the teachers and the students, whether in the formal or informal setting, geared towards the  restoration of the image of God and the transformation of characters, in both the teachers and the learners, with the sole objective of preparing them to live successfully in this present world, and to be able to transit and live successfully in the new heaven and the new earth.” Put differently, Christian education is to help all who engage in it to be an overcomer in this world and to gain access into the presence of God when Jesus will come the second time to take His people home.</w:t>
      </w:r>
    </w:p>
    <w:p w:rsidR="0055145C" w:rsidRDefault="0073291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The word “Philosophy” has been conceived by Knight (2006) as “love of wisdom,” but he opined that  loving wisdom does not make one a philosopher, hence he analyzed that philosophy might be thought of     in three aspects: an activity, a set of attitudes, and a body of content. According to him, as an activity, philosophers examine, synthesize, analyze, speculate, prescribe and evaluate. As an attitude, philosophers bring certain ways of thinking to their task, for instance, philosophers have the mind and characteristics that include, self-awareness, comprehensiveness, penetration, and flexibility. As content, he saw philosophy as the study of meaningful and relevant questions. The questions are to revolve around what will make a difference in how people live and work. Philosophical contents are categorized into three fundamental areas, which are: Metaphysics or the study of question concerning the nature of </w:t>
      </w:r>
      <w:r>
        <w:rPr>
          <w:rFonts w:ascii="Times New Roman" w:eastAsia="Times New Roman" w:hAnsi="Times New Roman" w:cs="Times New Roman"/>
          <w:sz w:val="24"/>
        </w:rPr>
        <w:lastRenderedPageBreak/>
        <w:t>reality; epistemology or the study of the nature of truth and knowledge and how these are attained and evaluated; and axiology or the study of questions of value (pgs. 5-9).</w:t>
      </w:r>
    </w:p>
    <w:p w:rsidR="0055145C" w:rsidRDefault="0055145C"/>
    <w:p w:rsidR="0055145C" w:rsidRDefault="0073291D">
      <w:pPr>
        <w:jc w:val="center"/>
      </w:pPr>
      <w:r>
        <w:rPr>
          <w:rFonts w:ascii="Times New Roman" w:eastAsia="Times New Roman" w:hAnsi="Times New Roman" w:cs="Times New Roman"/>
          <w:b/>
          <w:sz w:val="24"/>
        </w:rPr>
        <w:t>Description/Explanation of the Role as a Pastor-Teacher</w:t>
      </w:r>
    </w:p>
    <w:p w:rsidR="0055145C" w:rsidRDefault="0073291D">
      <w:r>
        <w:rPr>
          <w:rFonts w:ascii="Times New Roman" w:eastAsia="Times New Roman" w:hAnsi="Times New Roman" w:cs="Times New Roman"/>
          <w:sz w:val="24"/>
        </w:rPr>
        <w:t xml:space="preserve">        </w:t>
      </w:r>
      <w:r>
        <w:rPr>
          <w:rFonts w:ascii="Times New Roman" w:eastAsia="Times New Roman" w:hAnsi="Times New Roman" w:cs="Times New Roman"/>
          <w:sz w:val="24"/>
        </w:rPr>
        <w:tab/>
        <w:t>This is a combination of two fundamental roles that has a direct impact on the lives of people; hence, it is important for a pastor-teacher to have a personal relationship with Jesus Christ so that his/her life will be an illumination of Jesus’ life, and by this, he/she becomes an icon who is positively contagious to members of the church, students in the class, as well as to all who come across him/her. Below, I have identified the basic roles of the pastor-teacher, which are:</w:t>
      </w:r>
    </w:p>
    <w:p w:rsidR="0055145C" w:rsidRDefault="0055145C"/>
    <w:p w:rsidR="0055145C" w:rsidRDefault="0073291D">
      <w:r>
        <w:rPr>
          <w:rFonts w:ascii="Times New Roman" w:eastAsia="Times New Roman" w:hAnsi="Times New Roman" w:cs="Times New Roman"/>
          <w:b/>
          <w:sz w:val="24"/>
        </w:rPr>
        <w:t>1.      Equipping of the saints for ministry ( To Disciple)</w:t>
      </w:r>
    </w:p>
    <w:p w:rsidR="0055145C" w:rsidRDefault="0073291D">
      <w:r>
        <w:rPr>
          <w:rFonts w:ascii="Times New Roman" w:eastAsia="Times New Roman" w:hAnsi="Times New Roman" w:cs="Times New Roman"/>
          <w:sz w:val="24"/>
        </w:rPr>
        <w:t xml:space="preserve">        </w:t>
      </w:r>
      <w:r>
        <w:rPr>
          <w:rFonts w:ascii="Times New Roman" w:eastAsia="Times New Roman" w:hAnsi="Times New Roman" w:cs="Times New Roman"/>
          <w:sz w:val="24"/>
        </w:rPr>
        <w:tab/>
        <w:t>One of the responsibilities of the Pastor-teacher is to see that believers are being spiritually nurtured to carry out that particular ministry for which God has gifted them.</w:t>
      </w:r>
      <w:r>
        <w:rPr>
          <w:rFonts w:ascii="Calibri" w:eastAsia="Calibri" w:hAnsi="Calibri" w:cs="Calibri"/>
        </w:rPr>
        <w:t xml:space="preserve"> </w:t>
      </w:r>
      <w:r>
        <w:rPr>
          <w:rFonts w:ascii="Times New Roman" w:eastAsia="Times New Roman" w:hAnsi="Times New Roman" w:cs="Times New Roman"/>
          <w:sz w:val="24"/>
        </w:rPr>
        <w:t>Here, teaching and discipling are very pertinent.</w:t>
      </w:r>
    </w:p>
    <w:p w:rsidR="0055145C" w:rsidRDefault="0055145C"/>
    <w:p w:rsidR="0055145C" w:rsidRDefault="0073291D">
      <w:r>
        <w:rPr>
          <w:rFonts w:ascii="Times New Roman" w:eastAsia="Times New Roman" w:hAnsi="Times New Roman" w:cs="Times New Roman"/>
          <w:b/>
          <w:sz w:val="24"/>
        </w:rPr>
        <w:t>2.      Overseeing the flock</w:t>
      </w:r>
    </w:p>
    <w:p w:rsidR="0055145C" w:rsidRDefault="0073291D">
      <w:r>
        <w:rPr>
          <w:rFonts w:ascii="Times New Roman" w:eastAsia="Times New Roman" w:hAnsi="Times New Roman" w:cs="Times New Roman"/>
          <w:sz w:val="24"/>
        </w:rPr>
        <w:t xml:space="preserve">        </w:t>
      </w:r>
      <w:r>
        <w:rPr>
          <w:rFonts w:ascii="Times New Roman" w:eastAsia="Times New Roman" w:hAnsi="Times New Roman" w:cs="Times New Roman"/>
          <w:sz w:val="24"/>
        </w:rPr>
        <w:tab/>
        <w:t>In 1st Peter elders are admonished to “shepherd” the flock of God. In this regard, he/she is to “feed,”  “shepherd,” or “direct” the members. The emphasis here is on the act of pastoring.  They are to diligently watch over the flock for spiritual dangers such as the wolves Paul referred to in Acts 20:28-31.</w:t>
      </w:r>
    </w:p>
    <w:p w:rsidR="0055145C" w:rsidRDefault="0055145C"/>
    <w:p w:rsidR="0055145C" w:rsidRDefault="0073291D">
      <w:r>
        <w:rPr>
          <w:rFonts w:ascii="Times New Roman" w:eastAsia="Times New Roman" w:hAnsi="Times New Roman" w:cs="Times New Roman"/>
          <w:b/>
          <w:sz w:val="24"/>
        </w:rPr>
        <w:t>3.      To be a Shinning Example</w:t>
      </w:r>
    </w:p>
    <w:p w:rsidR="0055145C" w:rsidRDefault="0073291D">
      <w:r>
        <w:rPr>
          <w:rFonts w:ascii="Times New Roman" w:eastAsia="Times New Roman" w:hAnsi="Times New Roman" w:cs="Times New Roman"/>
          <w:sz w:val="24"/>
        </w:rPr>
        <w:t xml:space="preserve">        </w:t>
      </w:r>
      <w:r>
        <w:rPr>
          <w:rFonts w:ascii="Times New Roman" w:eastAsia="Times New Roman" w:hAnsi="Times New Roman" w:cs="Times New Roman"/>
          <w:sz w:val="24"/>
        </w:rPr>
        <w:tab/>
        <w:t>In 1st Peter 5:3, the elders/pastors are encouraged to be types or examples for the flock, not lords. The Pastor-teacher teaches God’s Word to his congregation and then lives it out before them. The daily life of a pastor-teacher in every area is to be a shining example to everyone. This is reiterated in 2nd Timothy 2:12, 13. When the Pastor-teacher teaches the Word, the people can vouch for his/her integrity; they can be motivated when they see it work in the pastor-teacher’s life.</w:t>
      </w:r>
    </w:p>
    <w:p w:rsidR="0055145C" w:rsidRDefault="0055145C"/>
    <w:p w:rsidR="0055145C" w:rsidRDefault="0073291D">
      <w:pPr>
        <w:jc w:val="both"/>
      </w:pPr>
      <w:r>
        <w:rPr>
          <w:rFonts w:ascii="Times New Roman" w:eastAsia="Times New Roman" w:hAnsi="Times New Roman" w:cs="Times New Roman"/>
          <w:b/>
          <w:sz w:val="24"/>
        </w:rPr>
        <w:t>4.      Administrator and coordinator of all the departments in the church</w:t>
      </w:r>
    </w:p>
    <w:p w:rsidR="0055145C" w:rsidRDefault="0073291D">
      <w:pPr>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ab/>
        <w:t>He administers and coordinates the activities of all the departments in the church. Departmental heads come to report to him/her, and they sit together to deliberate on how they all can move the work of God forward.</w:t>
      </w:r>
    </w:p>
    <w:p w:rsidR="0055145C" w:rsidRDefault="0055145C">
      <w:pPr>
        <w:jc w:val="both"/>
      </w:pPr>
    </w:p>
    <w:p w:rsidR="0055145C" w:rsidRDefault="0073291D">
      <w:r>
        <w:rPr>
          <w:rFonts w:ascii="Times New Roman" w:eastAsia="Times New Roman" w:hAnsi="Times New Roman" w:cs="Times New Roman"/>
          <w:b/>
          <w:sz w:val="24"/>
        </w:rPr>
        <w:t>5.      Counseling People and Praying for Them</w:t>
      </w:r>
    </w:p>
    <w:p w:rsidR="0055145C" w:rsidRDefault="0073291D">
      <w:r>
        <w:rPr>
          <w:rFonts w:ascii="Times New Roman" w:eastAsia="Times New Roman" w:hAnsi="Times New Roman" w:cs="Times New Roman"/>
          <w:sz w:val="24"/>
        </w:rPr>
        <w:t xml:space="preserve">        </w:t>
      </w:r>
      <w:r>
        <w:rPr>
          <w:rFonts w:ascii="Times New Roman" w:eastAsia="Times New Roman" w:hAnsi="Times New Roman" w:cs="Times New Roman"/>
          <w:sz w:val="24"/>
        </w:rPr>
        <w:tab/>
        <w:t>He attends to members by listening to their grieves and woes. He counsels them, and prays for them night and day. He does not only sympathize with his members, he also empathizes with them; this propels him to pray sincerely for them.</w:t>
      </w:r>
    </w:p>
    <w:p w:rsidR="0055145C" w:rsidRDefault="0073291D">
      <w:r>
        <w:rPr>
          <w:rFonts w:ascii="Times New Roman" w:eastAsia="Times New Roman" w:hAnsi="Times New Roman" w:cs="Times New Roman"/>
          <w:sz w:val="24"/>
        </w:rPr>
        <w:t>Those elders who not only were effective in their teaching and leading but also in organizing</w:t>
      </w:r>
    </w:p>
    <w:p w:rsidR="0055145C" w:rsidRDefault="0073291D">
      <w:r>
        <w:rPr>
          <w:rFonts w:ascii="Times New Roman" w:eastAsia="Times New Roman" w:hAnsi="Times New Roman" w:cs="Times New Roman"/>
          <w:sz w:val="24"/>
        </w:rPr>
        <w:t>their families were worthy of double honor.</w:t>
      </w:r>
    </w:p>
    <w:p w:rsidR="0055145C" w:rsidRDefault="0055145C"/>
    <w:p w:rsidR="0055145C" w:rsidRDefault="0073291D">
      <w:r>
        <w:rPr>
          <w:rFonts w:ascii="Times New Roman" w:eastAsia="Times New Roman" w:hAnsi="Times New Roman" w:cs="Times New Roman"/>
          <w:b/>
          <w:sz w:val="24"/>
        </w:rPr>
        <w:t>6.      Teaching and Training</w:t>
      </w:r>
    </w:p>
    <w:p w:rsidR="0055145C" w:rsidRDefault="0073291D">
      <w:r>
        <w:rPr>
          <w:rFonts w:ascii="Times New Roman" w:eastAsia="Times New Roman" w:hAnsi="Times New Roman" w:cs="Times New Roman"/>
          <w:sz w:val="24"/>
        </w:rPr>
        <w:t xml:space="preserve">        </w:t>
      </w:r>
      <w:r>
        <w:rPr>
          <w:rFonts w:ascii="Times New Roman" w:eastAsia="Times New Roman" w:hAnsi="Times New Roman" w:cs="Times New Roman"/>
          <w:sz w:val="24"/>
        </w:rPr>
        <w:tab/>
        <w:t>The pastor-teacher teaches his congregation God’s Word. His main concern is how to accurately communicate God’s truth.  He fervently prays for wisdom on what to say and how best to say it. His ministry is especially contextualized to meet specific needs of individuals in his church;</w:t>
      </w:r>
      <w:r>
        <w:rPr>
          <w:rFonts w:ascii="Calibri" w:eastAsia="Calibri" w:hAnsi="Calibri" w:cs="Calibri"/>
        </w:rPr>
        <w:t xml:space="preserve"> </w:t>
      </w:r>
      <w:r>
        <w:rPr>
          <w:rFonts w:ascii="Times New Roman" w:eastAsia="Times New Roman" w:hAnsi="Times New Roman" w:cs="Times New Roman"/>
          <w:sz w:val="24"/>
        </w:rPr>
        <w:t>each sheep in the flock receives individual attention.  After grounding them in the truth of God’s word like Jesus did to His disciples; he trains them on how to go and disseminate the truth to others and then sends them out.</w:t>
      </w:r>
    </w:p>
    <w:p w:rsidR="0055145C" w:rsidRDefault="0073291D">
      <w:r>
        <w:rPr>
          <w:rFonts w:ascii="Times New Roman" w:eastAsia="Times New Roman" w:hAnsi="Times New Roman" w:cs="Times New Roman"/>
          <w:b/>
          <w:sz w:val="24"/>
        </w:rPr>
        <w:t xml:space="preserve"> </w:t>
      </w:r>
    </w:p>
    <w:p w:rsidR="0055145C" w:rsidRDefault="0073291D">
      <w:r>
        <w:rPr>
          <w:rFonts w:ascii="Times New Roman" w:eastAsia="Times New Roman" w:hAnsi="Times New Roman" w:cs="Times New Roman"/>
          <w:b/>
          <w:sz w:val="24"/>
        </w:rPr>
        <w:t xml:space="preserve"> </w:t>
      </w:r>
    </w:p>
    <w:p w:rsidR="0055145C" w:rsidRDefault="0073291D">
      <w:r>
        <w:rPr>
          <w:rFonts w:ascii="Times New Roman" w:eastAsia="Times New Roman" w:hAnsi="Times New Roman" w:cs="Times New Roman"/>
          <w:b/>
          <w:sz w:val="24"/>
        </w:rPr>
        <w:t>7.      Building, not Breaching Relationships</w:t>
      </w:r>
    </w:p>
    <w:p w:rsidR="0055145C" w:rsidRDefault="0073291D">
      <w:r>
        <w:rPr>
          <w:rFonts w:ascii="Times New Roman" w:eastAsia="Times New Roman" w:hAnsi="Times New Roman" w:cs="Times New Roman"/>
          <w:sz w:val="24"/>
        </w:rPr>
        <w:t xml:space="preserve">        </w:t>
      </w:r>
      <w:r>
        <w:rPr>
          <w:rFonts w:ascii="Times New Roman" w:eastAsia="Times New Roman" w:hAnsi="Times New Roman" w:cs="Times New Roman"/>
          <w:sz w:val="24"/>
        </w:rPr>
        <w:tab/>
        <w:t>Pastor-teachers are to build relationships among Church members. Just as the shepherd keeps his flock together, so, the elder will work to build up the whole body of believers. A Church is a group of believers who have been bound together in a closely-knit unity, thus the pastor-teacher must ensure a strong community and fellowship that will engender genuine love. He should not be partisan in any way. Jesus Himself said in John 13:35, that, “by this all men will know that you are my disciples, if you have love for one another." The best way to reach the hearts of unbelievers is to have a genuinely loving congregation bounded together by agape love and a pastor teacher who encourages this bond.</w:t>
      </w:r>
    </w:p>
    <w:p w:rsidR="0055145C" w:rsidRDefault="0055145C"/>
    <w:p w:rsidR="0055145C" w:rsidRDefault="0073291D">
      <w:r>
        <w:rPr>
          <w:rFonts w:ascii="Times New Roman" w:eastAsia="Times New Roman" w:hAnsi="Times New Roman" w:cs="Times New Roman"/>
          <w:b/>
          <w:sz w:val="24"/>
        </w:rPr>
        <w:t>8.      Visitation</w:t>
      </w:r>
    </w:p>
    <w:p w:rsidR="0055145C" w:rsidRDefault="0073291D">
      <w:r>
        <w:rPr>
          <w:rFonts w:ascii="Times New Roman" w:eastAsia="Times New Roman" w:hAnsi="Times New Roman" w:cs="Times New Roman"/>
          <w:sz w:val="24"/>
        </w:rPr>
        <w:t xml:space="preserve">        </w:t>
      </w:r>
      <w:r>
        <w:rPr>
          <w:rFonts w:ascii="Times New Roman" w:eastAsia="Times New Roman" w:hAnsi="Times New Roman" w:cs="Times New Roman"/>
          <w:sz w:val="24"/>
        </w:rPr>
        <w:tab/>
        <w:t>He visits people by using the under-shepherd plan. Howard (1992) explained the under-shepherd plan thus:</w:t>
      </w:r>
    </w:p>
    <w:p w:rsidR="0055145C" w:rsidRDefault="0073291D">
      <w:r>
        <w:rPr>
          <w:rFonts w:ascii="Times New Roman" w:eastAsia="Times New Roman" w:hAnsi="Times New Roman" w:cs="Times New Roman"/>
          <w:sz w:val="24"/>
        </w:rPr>
        <w:t>The under-shepherd plan…is one way to coordinate the ministry of lay leadership. Church membership is divided into geographical areas with an elder over each. This "parish" is in turn divided into smaller units of deacons and deaconesses conducting two-by-two visitation. They report to their supervising elder about members who need special attention or encouragement. The ministry of deacons and deaconesses as unit leaders supplements but does not substitute for the visitation of pastor and elders. The pastor continues general visitation as his schedule permits, and local elders visit in the parish they supervise. What makes the difference with the under-shepherd plan is that pastor and elders can focus on members who have particular needs, as reported to them by unit leaders.</w:t>
      </w:r>
    </w:p>
    <w:p w:rsidR="0055145C" w:rsidRDefault="0073291D">
      <w:r>
        <w:rPr>
          <w:rFonts w:ascii="Times New Roman" w:eastAsia="Times New Roman" w:hAnsi="Times New Roman" w:cs="Times New Roman"/>
          <w:sz w:val="24"/>
        </w:rPr>
        <w:t xml:space="preserve"> </w:t>
      </w:r>
    </w:p>
    <w:p w:rsidR="0055145C" w:rsidRDefault="0073291D">
      <w:r>
        <w:rPr>
          <w:rFonts w:ascii="Times New Roman" w:eastAsia="Times New Roman" w:hAnsi="Times New Roman" w:cs="Times New Roman"/>
          <w:b/>
          <w:sz w:val="24"/>
        </w:rPr>
        <w:t>Harold, H., (September, 1992) The under-shepherd plan. Ministry: International Journal for Pastors. Retrieved from</w:t>
      </w:r>
      <w:hyperlink r:id="rId6">
        <w:r>
          <w:rPr>
            <w:rFonts w:ascii="Times New Roman" w:eastAsia="Times New Roman" w:hAnsi="Times New Roman" w:cs="Times New Roman"/>
            <w:b/>
            <w:sz w:val="24"/>
          </w:rPr>
          <w:t xml:space="preserve"> </w:t>
        </w:r>
      </w:hyperlink>
      <w:hyperlink r:id="rId7">
        <w:r>
          <w:rPr>
            <w:rFonts w:ascii="Times New Roman" w:eastAsia="Times New Roman" w:hAnsi="Times New Roman" w:cs="Times New Roman"/>
            <w:b/>
            <w:color w:val="0000FF"/>
            <w:sz w:val="24"/>
            <w:u w:val="single"/>
          </w:rPr>
          <w:t>http://www.ministrymagazine.org/archive/1992/September/the-undershepherd-plan</w:t>
        </w:r>
      </w:hyperlink>
    </w:p>
    <w:p w:rsidR="0055145C" w:rsidRDefault="0073291D">
      <w:r>
        <w:rPr>
          <w:rFonts w:ascii="Times New Roman" w:eastAsia="Times New Roman" w:hAnsi="Times New Roman" w:cs="Times New Roman"/>
          <w:b/>
          <w:sz w:val="24"/>
        </w:rPr>
        <w:t xml:space="preserve"> </w:t>
      </w:r>
    </w:p>
    <w:p w:rsidR="0055145C" w:rsidRDefault="0073291D">
      <w:r>
        <w:rPr>
          <w:rFonts w:ascii="Times New Roman" w:eastAsia="Times New Roman" w:hAnsi="Times New Roman" w:cs="Times New Roman"/>
          <w:b/>
          <w:sz w:val="24"/>
        </w:rPr>
        <w:t>9.      Delegation</w:t>
      </w:r>
    </w:p>
    <w:p w:rsidR="0055145C" w:rsidRDefault="0073291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The pastor-teacher delegates people to do things, using the members’ gifts by putting a round peg in a round hole. The experience of Moses with Jethro, his father in-law, is a graphic example of this as recorded in 18:13-37.   </w:t>
      </w:r>
    </w:p>
    <w:p w:rsidR="0055145C" w:rsidRDefault="0055145C"/>
    <w:p w:rsidR="0055145C" w:rsidRDefault="0073291D">
      <w:r>
        <w:rPr>
          <w:rFonts w:ascii="Times New Roman" w:eastAsia="Times New Roman" w:hAnsi="Times New Roman" w:cs="Times New Roman"/>
          <w:b/>
          <w:sz w:val="24"/>
        </w:rPr>
        <w:t>10.  Preaching</w:t>
      </w:r>
    </w:p>
    <w:p w:rsidR="0055145C" w:rsidRDefault="0073291D">
      <w:r>
        <w:rPr>
          <w:rFonts w:ascii="Times New Roman" w:eastAsia="Times New Roman" w:hAnsi="Times New Roman" w:cs="Times New Roman"/>
          <w:sz w:val="24"/>
        </w:rPr>
        <w:t xml:space="preserve">        </w:t>
      </w:r>
      <w:r>
        <w:rPr>
          <w:rFonts w:ascii="Times New Roman" w:eastAsia="Times New Roman" w:hAnsi="Times New Roman" w:cs="Times New Roman"/>
          <w:sz w:val="24"/>
        </w:rPr>
        <w:tab/>
        <w:t>The pastor uses the pulpit to preach sermons that minister to the different needs of his congregation. Throughout the New Testament, teaching and preaching take place within a similar pastoral relationship. This means that the "pastor and teacher: is one ministry. Every teacher is a pastor, and every pastor is a teacher (I Timothy 3:2).</w:t>
      </w:r>
    </w:p>
    <w:p w:rsidR="0055145C" w:rsidRDefault="0055145C"/>
    <w:p w:rsidR="0055145C" w:rsidRDefault="0073291D">
      <w:pPr>
        <w:jc w:val="center"/>
      </w:pPr>
      <w:r>
        <w:rPr>
          <w:rFonts w:ascii="Times New Roman" w:eastAsia="Times New Roman" w:hAnsi="Times New Roman" w:cs="Times New Roman"/>
          <w:b/>
          <w:sz w:val="24"/>
        </w:rPr>
        <w:t>Description/Explanation of the Role as a Servant Leader</w:t>
      </w:r>
    </w:p>
    <w:p w:rsidR="0055145C" w:rsidRDefault="0073291D">
      <w:r>
        <w:rPr>
          <w:rFonts w:ascii="Times New Roman" w:eastAsia="Times New Roman" w:hAnsi="Times New Roman" w:cs="Times New Roman"/>
          <w:sz w:val="24"/>
        </w:rPr>
        <w:t xml:space="preserve">        </w:t>
      </w:r>
      <w:r>
        <w:rPr>
          <w:rFonts w:ascii="Times New Roman" w:eastAsia="Times New Roman" w:hAnsi="Times New Roman" w:cs="Times New Roman"/>
          <w:sz w:val="24"/>
        </w:rPr>
        <w:tab/>
        <w:t>A servant-leader combines the roles of serving and leading at the same time. His vision should be to lead by example, and through that, instill in the minds of people he is working with, the genuine zeal to achieve the goals of the organization. According to Blanchard (1999), as a leader;</w:t>
      </w:r>
    </w:p>
    <w:p w:rsidR="0055145C" w:rsidRDefault="0073291D">
      <w:r>
        <w:rPr>
          <w:rFonts w:ascii="Times New Roman" w:eastAsia="Times New Roman" w:hAnsi="Times New Roman" w:cs="Times New Roman"/>
          <w:sz w:val="24"/>
        </w:rPr>
        <w:t>“When people see you as a judge and critic, they spend most of their time trying to please you rather than to accomplish the organization’s goals and move in the direction of the desired vision. “Boss watching" becomes a popular sport and people get promoted on their upward influencing skills. That role doesn’t do much for accomplishing a clear vision. All people try to do is protect themselves rather than to help move the organization in its desired direction (Para. 6).</w:t>
      </w:r>
    </w:p>
    <w:p w:rsidR="0055145C" w:rsidRDefault="0073291D">
      <w:r>
        <w:rPr>
          <w:rFonts w:ascii="Times New Roman" w:eastAsia="Times New Roman" w:hAnsi="Times New Roman" w:cs="Times New Roman"/>
          <w:sz w:val="24"/>
        </w:rPr>
        <w:t xml:space="preserve"> </w:t>
      </w:r>
    </w:p>
    <w:p w:rsidR="0055145C" w:rsidRDefault="0073291D">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rsidR="0055145C" w:rsidRDefault="0073291D">
      <w:r>
        <w:rPr>
          <w:rFonts w:ascii="Times New Roman" w:eastAsia="Times New Roman" w:hAnsi="Times New Roman" w:cs="Times New Roman"/>
          <w:sz w:val="24"/>
        </w:rPr>
        <w:t xml:space="preserve"> </w:t>
      </w:r>
    </w:p>
    <w:p w:rsidR="0055145C" w:rsidRDefault="0073291D">
      <w:r>
        <w:rPr>
          <w:rFonts w:ascii="Times New Roman" w:eastAsia="Times New Roman" w:hAnsi="Times New Roman" w:cs="Times New Roman"/>
          <w:sz w:val="24"/>
        </w:rPr>
        <w:t>In view of the above the servant-leader has the following roles to play:</w:t>
      </w:r>
    </w:p>
    <w:p w:rsidR="0055145C" w:rsidRDefault="0073291D">
      <w:pPr>
        <w:numPr>
          <w:ilvl w:val="0"/>
          <w:numId w:val="2"/>
        </w:numPr>
        <w:ind w:hanging="359"/>
      </w:pPr>
      <w:r>
        <w:rPr>
          <w:rFonts w:ascii="Times New Roman" w:eastAsia="Times New Roman" w:hAnsi="Times New Roman" w:cs="Times New Roman"/>
          <w:sz w:val="24"/>
        </w:rPr>
        <w:t>Leads by example</w:t>
      </w:r>
    </w:p>
    <w:p w:rsidR="0055145C" w:rsidRDefault="0073291D">
      <w:pPr>
        <w:numPr>
          <w:ilvl w:val="0"/>
          <w:numId w:val="1"/>
        </w:numPr>
        <w:ind w:hanging="359"/>
      </w:pPr>
      <w:r>
        <w:rPr>
          <w:rFonts w:ascii="Times New Roman" w:eastAsia="Times New Roman" w:hAnsi="Times New Roman" w:cs="Times New Roman"/>
          <w:sz w:val="24"/>
        </w:rPr>
        <w:t>Motivates the followers</w:t>
      </w:r>
    </w:p>
    <w:p w:rsidR="0055145C" w:rsidRDefault="0073291D">
      <w:pPr>
        <w:numPr>
          <w:ilvl w:val="0"/>
          <w:numId w:val="1"/>
        </w:numPr>
        <w:ind w:hanging="359"/>
      </w:pPr>
      <w:r>
        <w:rPr>
          <w:rFonts w:ascii="Times New Roman" w:eastAsia="Times New Roman" w:hAnsi="Times New Roman" w:cs="Times New Roman"/>
          <w:sz w:val="24"/>
        </w:rPr>
        <w:t>Desires positive changes in learners</w:t>
      </w:r>
    </w:p>
    <w:p w:rsidR="0055145C" w:rsidRDefault="0073291D">
      <w:pPr>
        <w:numPr>
          <w:ilvl w:val="0"/>
          <w:numId w:val="1"/>
        </w:numPr>
        <w:ind w:hanging="359"/>
      </w:pPr>
      <w:r>
        <w:rPr>
          <w:rFonts w:ascii="Times New Roman" w:eastAsia="Times New Roman" w:hAnsi="Times New Roman" w:cs="Times New Roman"/>
          <w:sz w:val="24"/>
        </w:rPr>
        <w:t xml:space="preserve"> Recycles rather than discarding people</w:t>
      </w:r>
    </w:p>
    <w:p w:rsidR="0055145C" w:rsidRDefault="0073291D">
      <w:pPr>
        <w:numPr>
          <w:ilvl w:val="0"/>
          <w:numId w:val="1"/>
        </w:numPr>
        <w:ind w:hanging="359"/>
      </w:pPr>
      <w:r>
        <w:rPr>
          <w:rFonts w:ascii="Times New Roman" w:eastAsia="Times New Roman" w:hAnsi="Times New Roman" w:cs="Times New Roman"/>
          <w:sz w:val="24"/>
        </w:rPr>
        <w:t>Contextualizes his teaching methodology</w:t>
      </w:r>
    </w:p>
    <w:p w:rsidR="0055145C" w:rsidRDefault="0073291D">
      <w:pPr>
        <w:numPr>
          <w:ilvl w:val="0"/>
          <w:numId w:val="1"/>
        </w:numPr>
        <w:ind w:hanging="359"/>
      </w:pPr>
      <w:r>
        <w:rPr>
          <w:rFonts w:ascii="Times New Roman" w:eastAsia="Times New Roman" w:hAnsi="Times New Roman" w:cs="Times New Roman"/>
          <w:sz w:val="24"/>
        </w:rPr>
        <w:t>Replicates himself in his followers by training them to lead and coordinate, and achieve the organization’s goals and objectives even when he is not there.</w:t>
      </w:r>
    </w:p>
    <w:p w:rsidR="0055145C" w:rsidRDefault="0073291D">
      <w:pPr>
        <w:numPr>
          <w:ilvl w:val="0"/>
          <w:numId w:val="1"/>
        </w:numPr>
        <w:ind w:hanging="359"/>
      </w:pPr>
      <w:r>
        <w:rPr>
          <w:rFonts w:ascii="Times New Roman" w:eastAsia="Times New Roman" w:hAnsi="Times New Roman" w:cs="Times New Roman"/>
          <w:sz w:val="24"/>
        </w:rPr>
        <w:t>Initiates ideas that are laudable and achievable</w:t>
      </w:r>
    </w:p>
    <w:p w:rsidR="0055145C" w:rsidRDefault="0055145C"/>
    <w:p w:rsidR="0055145C" w:rsidRDefault="0073291D">
      <w:pPr>
        <w:jc w:val="center"/>
      </w:pPr>
      <w:r>
        <w:rPr>
          <w:rFonts w:ascii="Times New Roman" w:eastAsia="Times New Roman" w:hAnsi="Times New Roman" w:cs="Times New Roman"/>
          <w:b/>
          <w:sz w:val="24"/>
        </w:rPr>
        <w:t>Classic Questions Related to the Two Roles</w:t>
      </w:r>
    </w:p>
    <w:p w:rsidR="0055145C" w:rsidRDefault="0073291D">
      <w:r>
        <w:rPr>
          <w:rFonts w:ascii="Times New Roman" w:eastAsia="Times New Roman" w:hAnsi="Times New Roman" w:cs="Times New Roman"/>
          <w:sz w:val="24"/>
        </w:rPr>
        <w:t xml:space="preserve">(1)               What does the pastor-teacher do to make a commitment to the on-going study of theology in a way that will benefit his congregation? </w:t>
      </w:r>
    </w:p>
    <w:p w:rsidR="0055145C" w:rsidRDefault="0073291D">
      <w:r>
        <w:rPr>
          <w:rFonts w:ascii="Times New Roman" w:eastAsia="Times New Roman" w:hAnsi="Times New Roman" w:cs="Times New Roman"/>
          <w:sz w:val="24"/>
        </w:rPr>
        <w:t>(2)               How can the pastor-teacher create a safe environment where theological discussions that engender disagreement are objectively resolved?</w:t>
      </w:r>
    </w:p>
    <w:p w:rsidR="0055145C" w:rsidRDefault="0073291D">
      <w:r>
        <w:rPr>
          <w:rFonts w:ascii="Times New Roman" w:eastAsia="Times New Roman" w:hAnsi="Times New Roman" w:cs="Times New Roman"/>
          <w:sz w:val="24"/>
        </w:rPr>
        <w:t>(3)               How easy will it be for the pastor-teacher to teach the totality of the truth of the Scriptures, including the difficult passages in a postmodern world where truth has become a relative phenomenon?</w:t>
      </w:r>
    </w:p>
    <w:p w:rsidR="0055145C" w:rsidRDefault="0073291D">
      <w:r>
        <w:rPr>
          <w:rFonts w:ascii="Times New Roman" w:eastAsia="Times New Roman" w:hAnsi="Times New Roman" w:cs="Times New Roman"/>
          <w:sz w:val="24"/>
        </w:rPr>
        <w:lastRenderedPageBreak/>
        <w:t>(4)               As the servant-leader leads by practical examples, how should he go about utilizing the five sensory organs of his learner to make his teaching methodology interesting and the lessons easy to assimilate?</w:t>
      </w:r>
    </w:p>
    <w:p w:rsidR="0055145C" w:rsidRDefault="0073291D">
      <w:r>
        <w:rPr>
          <w:rFonts w:ascii="Times New Roman" w:eastAsia="Times New Roman" w:hAnsi="Times New Roman" w:cs="Times New Roman"/>
          <w:sz w:val="24"/>
        </w:rPr>
        <w:t>(5)               What types of activities will a pastor-teacher engage his members in, in order to be able to help them sieve the best out of every wind of doctrines that has saturated our world today?</w:t>
      </w:r>
    </w:p>
    <w:p w:rsidR="0055145C" w:rsidRDefault="0073291D">
      <w:r>
        <w:rPr>
          <w:rFonts w:ascii="Times New Roman" w:eastAsia="Times New Roman" w:hAnsi="Times New Roman" w:cs="Times New Roman"/>
          <w:sz w:val="24"/>
        </w:rPr>
        <w:t xml:space="preserve">(6)               How will a pastor-teacher go about using contextualization as a method of reaching out in a way  that it will  foster  the desire to want to learn.      </w:t>
      </w:r>
    </w:p>
    <w:p w:rsidR="0055145C" w:rsidRDefault="0073291D">
      <w:r>
        <w:rPr>
          <w:rFonts w:ascii="Times New Roman" w:eastAsia="Times New Roman" w:hAnsi="Times New Roman" w:cs="Times New Roman"/>
          <w:sz w:val="24"/>
        </w:rPr>
        <w:t xml:space="preserve">(7)               Why should the pastor-teacher avoid majoring on human traditions and doctrines which are devoid of Jesus and His salvation as the centerpiece? </w:t>
      </w:r>
    </w:p>
    <w:p w:rsidR="0055145C" w:rsidRDefault="0073291D">
      <w:r>
        <w:rPr>
          <w:rFonts w:ascii="Times New Roman" w:eastAsia="Times New Roman" w:hAnsi="Times New Roman" w:cs="Times New Roman"/>
          <w:sz w:val="24"/>
        </w:rPr>
        <w:t>(8)               What does the pastor-teacher do to balance the challenges of being like Jesus with the challenges confronting him/her in his/her private life?</w:t>
      </w:r>
    </w:p>
    <w:p w:rsidR="0055145C" w:rsidRDefault="0073291D">
      <w:r>
        <w:rPr>
          <w:rFonts w:ascii="Times New Roman" w:eastAsia="Times New Roman" w:hAnsi="Times New Roman" w:cs="Times New Roman"/>
          <w:sz w:val="24"/>
        </w:rPr>
        <w:t>(9)               How does the servant-leader go about ensuring the sustenance of his motivational attempts in his followers</w:t>
      </w:r>
    </w:p>
    <w:p w:rsidR="0055145C" w:rsidRDefault="0073291D">
      <w:r>
        <w:rPr>
          <w:rFonts w:ascii="Times New Roman" w:eastAsia="Times New Roman" w:hAnsi="Times New Roman" w:cs="Times New Roman"/>
          <w:sz w:val="24"/>
        </w:rPr>
        <w:t>(10)           How can the teacher integrate the philosophical content of epistemology, metaphysics and axiology to its teaching methodology in a way that learning will be easier for the students</w:t>
      </w:r>
    </w:p>
    <w:p w:rsidR="0055145C" w:rsidRDefault="0073291D">
      <w:r>
        <w:rPr>
          <w:rFonts w:ascii="Times New Roman" w:eastAsia="Times New Roman" w:hAnsi="Times New Roman" w:cs="Times New Roman"/>
          <w:b/>
          <w:sz w:val="24"/>
        </w:rPr>
        <w:t xml:space="preserve">(11)           </w:t>
      </w:r>
      <w:r>
        <w:rPr>
          <w:rFonts w:ascii="Times New Roman" w:eastAsia="Times New Roman" w:hAnsi="Times New Roman" w:cs="Times New Roman"/>
          <w:sz w:val="24"/>
        </w:rPr>
        <w:t>How will the pastor-teacher handle the difficult task of guiding his/her members in a highly socio-political and economically volatile environment without bringing on the church and its pastoral workers, risks and dangers of losing the heavenly focus?</w:t>
      </w:r>
    </w:p>
    <w:p w:rsidR="0055145C" w:rsidRDefault="0073291D">
      <w:r>
        <w:rPr>
          <w:rFonts w:ascii="Times New Roman" w:eastAsia="Times New Roman" w:hAnsi="Times New Roman" w:cs="Times New Roman"/>
          <w:b/>
          <w:sz w:val="24"/>
        </w:rPr>
        <w:t xml:space="preserve">(12)           </w:t>
      </w:r>
      <w:r>
        <w:rPr>
          <w:rFonts w:ascii="Times New Roman" w:eastAsia="Times New Roman" w:hAnsi="Times New Roman" w:cs="Times New Roman"/>
          <w:sz w:val="24"/>
        </w:rPr>
        <w:t>Given the urgent need of transformation and restoration, how can the pastor become a relevant factor in helping to sustain the sanctification experiences of his/her members with a bid to making them permanent Disciples of Christ?</w:t>
      </w:r>
    </w:p>
    <w:p w:rsidR="0055145C" w:rsidRDefault="0073291D">
      <w:r>
        <w:rPr>
          <w:rFonts w:ascii="Times New Roman" w:eastAsia="Times New Roman" w:hAnsi="Times New Roman" w:cs="Times New Roman"/>
          <w:b/>
          <w:sz w:val="24"/>
        </w:rPr>
        <w:t xml:space="preserve">(13)           </w:t>
      </w:r>
      <w:r>
        <w:rPr>
          <w:rFonts w:ascii="Times New Roman" w:eastAsia="Times New Roman" w:hAnsi="Times New Roman" w:cs="Times New Roman"/>
          <w:sz w:val="24"/>
        </w:rPr>
        <w:t>What can the teacher do to help students retain and process large information through the use of short-term and long-term memories such that there will be no inhibition of learning?</w:t>
      </w:r>
    </w:p>
    <w:p w:rsidR="0055145C" w:rsidRDefault="0073291D">
      <w:r>
        <w:rPr>
          <w:rFonts w:ascii="Times New Roman" w:eastAsia="Times New Roman" w:hAnsi="Times New Roman" w:cs="Times New Roman"/>
          <w:b/>
          <w:sz w:val="24"/>
        </w:rPr>
        <w:t xml:space="preserve">(14)           </w:t>
      </w:r>
      <w:r>
        <w:rPr>
          <w:rFonts w:ascii="Times New Roman" w:eastAsia="Times New Roman" w:hAnsi="Times New Roman" w:cs="Times New Roman"/>
          <w:sz w:val="24"/>
        </w:rPr>
        <w:t>How can the teacher create a conducive learning classroom environment that will enhance the teaching learning process?</w:t>
      </w:r>
    </w:p>
    <w:p w:rsidR="0055145C" w:rsidRDefault="0073291D">
      <w:r>
        <w:rPr>
          <w:rFonts w:ascii="Times New Roman" w:eastAsia="Times New Roman" w:hAnsi="Times New Roman" w:cs="Times New Roman"/>
          <w:b/>
          <w:sz w:val="24"/>
        </w:rPr>
        <w:t xml:space="preserve">(15)           </w:t>
      </w:r>
      <w:r>
        <w:rPr>
          <w:rFonts w:ascii="Times New Roman" w:eastAsia="Times New Roman" w:hAnsi="Times New Roman" w:cs="Times New Roman"/>
          <w:sz w:val="24"/>
        </w:rPr>
        <w:t xml:space="preserve">The use of previous knowledge of learners is a building block to learning, how will the teacher use this as an entering wedge in the teaching learning-process? </w:t>
      </w:r>
    </w:p>
    <w:p w:rsidR="0055145C" w:rsidRDefault="0073291D">
      <w:pPr>
        <w:jc w:val="center"/>
      </w:pPr>
      <w:r>
        <w:rPr>
          <w:rFonts w:ascii="Times New Roman" w:eastAsia="Times New Roman" w:hAnsi="Times New Roman" w:cs="Times New Roman"/>
          <w:b/>
          <w:sz w:val="24"/>
        </w:rPr>
        <w:t xml:space="preserve"> </w:t>
      </w:r>
    </w:p>
    <w:p w:rsidR="0055145C" w:rsidRDefault="0073291D">
      <w:pPr>
        <w:jc w:val="center"/>
      </w:pPr>
      <w:r>
        <w:rPr>
          <w:rFonts w:ascii="Times New Roman" w:eastAsia="Times New Roman" w:hAnsi="Times New Roman" w:cs="Times New Roman"/>
          <w:b/>
          <w:sz w:val="24"/>
        </w:rPr>
        <w:t>Contemporary Issues Found in the Role</w:t>
      </w:r>
    </w:p>
    <w:p w:rsidR="0055145C" w:rsidRDefault="0073291D">
      <w:r>
        <w:rPr>
          <w:rFonts w:ascii="Times New Roman" w:eastAsia="Times New Roman" w:hAnsi="Times New Roman" w:cs="Times New Roman"/>
          <w:sz w:val="24"/>
        </w:rPr>
        <w:t>1.      Teaching and learning styles that facilitates genuine and sustainable salvation experience.</w:t>
      </w:r>
    </w:p>
    <w:p w:rsidR="0055145C" w:rsidRDefault="0073291D">
      <w:r>
        <w:rPr>
          <w:rFonts w:ascii="Times New Roman" w:eastAsia="Times New Roman" w:hAnsi="Times New Roman" w:cs="Times New Roman"/>
          <w:sz w:val="24"/>
        </w:rPr>
        <w:t>2.       Helping to appeal to the needs of the younger generation in my church so as to be able keep them and not lose them to the waiting arms of the Pentecostal and evangelical churches, as well as to the culture of new age movement and postmodernism.</w:t>
      </w:r>
    </w:p>
    <w:p w:rsidR="0055145C" w:rsidRDefault="0073291D">
      <w:r>
        <w:rPr>
          <w:rFonts w:ascii="Times New Roman" w:eastAsia="Times New Roman" w:hAnsi="Times New Roman" w:cs="Times New Roman"/>
          <w:sz w:val="24"/>
        </w:rPr>
        <w:t>3.      Teaching and learning should be tailored towards addressing the three domains of learning; the cognitive, the affective and the psychomotor.</w:t>
      </w:r>
    </w:p>
    <w:p w:rsidR="0055145C" w:rsidRDefault="0073291D">
      <w:r>
        <w:rPr>
          <w:rFonts w:ascii="Times New Roman" w:eastAsia="Times New Roman" w:hAnsi="Times New Roman" w:cs="Times New Roman"/>
          <w:sz w:val="24"/>
        </w:rPr>
        <w:t>4.      The theory of multiple intelligences should be applied to address the individual needs of learners.</w:t>
      </w:r>
    </w:p>
    <w:p w:rsidR="0055145C" w:rsidRDefault="0073291D">
      <w:r>
        <w:rPr>
          <w:rFonts w:ascii="Times New Roman" w:eastAsia="Times New Roman" w:hAnsi="Times New Roman" w:cs="Times New Roman"/>
          <w:sz w:val="24"/>
        </w:rPr>
        <w:t xml:space="preserve">5.      Ina ter Avest,  Bertram-Troost, &amp; Siebren  (2011), have propounded that Religious Educators should promote and provoke explorative behavior in the adolescents. When teachers provoke students to use their brain to rise to the challenge of exploring religious and secular </w:t>
      </w:r>
      <w:r>
        <w:rPr>
          <w:rFonts w:ascii="Times New Roman" w:eastAsia="Times New Roman" w:hAnsi="Times New Roman" w:cs="Times New Roman"/>
          <w:sz w:val="24"/>
        </w:rPr>
        <w:lastRenderedPageBreak/>
        <w:t>answers to existential questions, they at the same time should be aware of the vulnerabilities. A provocative pedagogy is challenging and caring at the same time. Challenging to a ‘flirtation’ with ‘other gods’ as well as safeguarding the youngsters’ family bonds and earlier developed god concepts. The word, ‘Provocative’ not only points to the challenge that should be presented to the students, answering the natural need of their brains for risky behavior; it also points to the caring attention of the teacher whose pedagogical strategy is characterized by ‘guided openness’ and trying to offer a secure relationship. According to Mills (2008) The teacher provokes and presents and represents a caring attitude, an approach that on the one hand answers the need of the brain, and on the other hand answers the need of vulnerable young adolescents, both females and males.</w:t>
      </w:r>
    </w:p>
    <w:p w:rsidR="0055145C" w:rsidRDefault="0073291D">
      <w:r>
        <w:rPr>
          <w:rFonts w:ascii="Times New Roman" w:eastAsia="Times New Roman" w:hAnsi="Times New Roman" w:cs="Times New Roman"/>
          <w:sz w:val="24"/>
        </w:rPr>
        <w:t>6.      Lynch (2011) has come up with the fact that throughout our historic memory, images and sentiments of the symbiotic and diabolic have marked our desire for consistency, stability and truth. Therefore, religious educators should make available, dynamic educational programs that focus on aspects of our humanity: body, mind and spirit, and such programs should be presented with a cluster of theories that thoughtfully guide our practice through this life course of tension between the cataphatic (the created) and apophatic (the uncreated) spheres for symbiosis and truth.</w:t>
      </w:r>
    </w:p>
    <w:p w:rsidR="0055145C" w:rsidRDefault="0073291D">
      <w:r>
        <w:rPr>
          <w:rFonts w:ascii="Times New Roman" w:eastAsia="Times New Roman" w:hAnsi="Times New Roman" w:cs="Times New Roman"/>
          <w:sz w:val="24"/>
        </w:rPr>
        <w:t>7.      Lynch further stated that religious educators should cherish the idea that the voices of children and the students we serve are the base; they are the barometers of our engagement. Each aspect of the person is interrelated and must develop sensitivity for truth over deception in a mysterious and corporal world that presents never-ending challenges and graces.</w:t>
      </w:r>
    </w:p>
    <w:p w:rsidR="0055145C" w:rsidRDefault="0055145C"/>
    <w:p w:rsidR="0055145C" w:rsidRDefault="0073291D">
      <w:pPr>
        <w:jc w:val="center"/>
      </w:pPr>
      <w:r>
        <w:rPr>
          <w:rFonts w:ascii="Times New Roman" w:eastAsia="Times New Roman" w:hAnsi="Times New Roman" w:cs="Times New Roman"/>
          <w:b/>
          <w:sz w:val="24"/>
        </w:rPr>
        <w:t>How Do the Questions and Issues Relate to Religious education?</w:t>
      </w:r>
    </w:p>
    <w:p w:rsidR="0055145C" w:rsidRDefault="0073291D">
      <w:r>
        <w:rPr>
          <w:rFonts w:ascii="Times New Roman" w:eastAsia="Times New Roman" w:hAnsi="Times New Roman" w:cs="Times New Roman"/>
          <w:sz w:val="24"/>
        </w:rPr>
        <w:t xml:space="preserve">1.      </w:t>
      </w:r>
      <w:r>
        <w:rPr>
          <w:rFonts w:ascii="Times New Roman" w:eastAsia="Times New Roman" w:hAnsi="Times New Roman" w:cs="Times New Roman"/>
          <w:b/>
          <w:sz w:val="24"/>
        </w:rPr>
        <w:t xml:space="preserve"> </w:t>
      </w:r>
      <w:r>
        <w:rPr>
          <w:rFonts w:ascii="Times New Roman" w:eastAsia="Times New Roman" w:hAnsi="Times New Roman" w:cs="Times New Roman"/>
          <w:sz w:val="24"/>
        </w:rPr>
        <w:t>Christian</w:t>
      </w:r>
      <w:r>
        <w:rPr>
          <w:rFonts w:ascii="Times New Roman" w:eastAsia="Times New Roman" w:hAnsi="Times New Roman" w:cs="Times New Roman"/>
          <w:b/>
          <w:sz w:val="24"/>
        </w:rPr>
        <w:t xml:space="preserve"> </w:t>
      </w:r>
      <w:r>
        <w:rPr>
          <w:rFonts w:ascii="Times New Roman" w:eastAsia="Times New Roman" w:hAnsi="Times New Roman" w:cs="Times New Roman"/>
          <w:sz w:val="24"/>
        </w:rPr>
        <w:t>education is a link between getting answers to the classic questions and reconciling them with the contemporary issues.</w:t>
      </w:r>
    </w:p>
    <w:p w:rsidR="0055145C" w:rsidRDefault="0073291D">
      <w:r>
        <w:rPr>
          <w:rFonts w:ascii="Times New Roman" w:eastAsia="Times New Roman" w:hAnsi="Times New Roman" w:cs="Times New Roman"/>
          <w:sz w:val="24"/>
        </w:rPr>
        <w:t>2.      The comprehensive knowledge of God in Christian education serves as the bedrock of all these questions and issues.</w:t>
      </w:r>
    </w:p>
    <w:p w:rsidR="0055145C" w:rsidRDefault="0073291D">
      <w:r>
        <w:rPr>
          <w:rFonts w:ascii="Times New Roman" w:eastAsia="Times New Roman" w:hAnsi="Times New Roman" w:cs="Times New Roman"/>
          <w:sz w:val="24"/>
        </w:rPr>
        <w:t>3.      A well-designed Christian education curriculum that is diligently and effectively delivered to the students will ground them more in their Christian faith.</w:t>
      </w:r>
    </w:p>
    <w:p w:rsidR="0055145C" w:rsidRDefault="0073291D">
      <w:r>
        <w:rPr>
          <w:rFonts w:ascii="Times New Roman" w:eastAsia="Times New Roman" w:hAnsi="Times New Roman" w:cs="Times New Roman"/>
          <w:sz w:val="24"/>
        </w:rPr>
        <w:t>4.      Christian education is the only potent tool that is capable of restoring humanity back into the image of God.</w:t>
      </w:r>
    </w:p>
    <w:p w:rsidR="0055145C" w:rsidRDefault="0073291D">
      <w:r>
        <w:rPr>
          <w:rFonts w:ascii="Times New Roman" w:eastAsia="Times New Roman" w:hAnsi="Times New Roman" w:cs="Times New Roman"/>
          <w:sz w:val="24"/>
        </w:rPr>
        <w:t>5.      All educational curriculum, methodologies, and philosophies should be synchronized with the bible in order to present  transformative, restorative, and holistic education.</w:t>
      </w:r>
    </w:p>
    <w:p w:rsidR="0055145C" w:rsidRDefault="0073291D">
      <w:pPr>
        <w:jc w:val="center"/>
      </w:pPr>
      <w:r>
        <w:rPr>
          <w:rFonts w:ascii="Times New Roman" w:eastAsia="Times New Roman" w:hAnsi="Times New Roman" w:cs="Times New Roman"/>
          <w:b/>
          <w:sz w:val="24"/>
        </w:rPr>
        <w:t xml:space="preserve"> </w:t>
      </w:r>
    </w:p>
    <w:p w:rsidR="0055145C" w:rsidRDefault="0073291D">
      <w:pPr>
        <w:jc w:val="center"/>
      </w:pPr>
      <w:r>
        <w:rPr>
          <w:rFonts w:ascii="Times New Roman" w:eastAsia="Times New Roman" w:hAnsi="Times New Roman" w:cs="Times New Roman"/>
          <w:b/>
          <w:sz w:val="24"/>
        </w:rPr>
        <w:t>Prominent Theories, Research, and Models with Proponents</w:t>
      </w:r>
    </w:p>
    <w:p w:rsidR="0055145C" w:rsidRDefault="0073291D">
      <w:r>
        <w:rPr>
          <w:rFonts w:ascii="Times New Roman" w:eastAsia="Times New Roman" w:hAnsi="Times New Roman" w:cs="Times New Roman"/>
          <w:sz w:val="24"/>
        </w:rPr>
        <w:t>1.      Pragmatism as propounded by John Dewy, William James, and Charles S. Peirce</w:t>
      </w:r>
    </w:p>
    <w:p w:rsidR="0055145C" w:rsidRDefault="0073291D">
      <w:r>
        <w:rPr>
          <w:rFonts w:ascii="Times New Roman" w:eastAsia="Times New Roman" w:hAnsi="Times New Roman" w:cs="Times New Roman"/>
          <w:sz w:val="24"/>
        </w:rPr>
        <w:t>2.      Existentialism as propounded by Walter Kaufmann.</w:t>
      </w:r>
    </w:p>
    <w:p w:rsidR="0055145C" w:rsidRDefault="0073291D">
      <w:r>
        <w:rPr>
          <w:rFonts w:ascii="Times New Roman" w:eastAsia="Times New Roman" w:hAnsi="Times New Roman" w:cs="Times New Roman"/>
          <w:sz w:val="24"/>
        </w:rPr>
        <w:t>3.      Postmodernism as propounded by Immanuel Kant, David Hume, and Friedrich Nietzsche</w:t>
      </w:r>
    </w:p>
    <w:p w:rsidR="0055145C" w:rsidRDefault="0073291D">
      <w:r>
        <w:rPr>
          <w:rFonts w:ascii="Times New Roman" w:eastAsia="Times New Roman" w:hAnsi="Times New Roman" w:cs="Times New Roman"/>
          <w:i/>
          <w:sz w:val="24"/>
        </w:rPr>
        <w:t xml:space="preserve">4.  </w:t>
      </w:r>
      <w:r>
        <w:rPr>
          <w:rFonts w:ascii="Times New Roman" w:eastAsia="Times New Roman" w:hAnsi="Times New Roman" w:cs="Times New Roman"/>
          <w:i/>
          <w:sz w:val="24"/>
        </w:rPr>
        <w:tab/>
      </w:r>
      <w:r>
        <w:rPr>
          <w:rFonts w:ascii="Times New Roman" w:eastAsia="Times New Roman" w:hAnsi="Times New Roman" w:cs="Times New Roman"/>
          <w:sz w:val="24"/>
        </w:rPr>
        <w:t xml:space="preserve">Progressivism as propounded by Woodrow Wilson, Jane Addams, and Robert La Follette, The underlying theorists that influence progressivism are; John Dewey, a pragmatist; Sigmund Freud, a psycho analyst; and Jean-Jacques Rousseau’s </w:t>
      </w:r>
      <w:r>
        <w:rPr>
          <w:rFonts w:ascii="Times New Roman" w:eastAsia="Times New Roman" w:hAnsi="Times New Roman" w:cs="Times New Roman"/>
          <w:i/>
          <w:sz w:val="24"/>
        </w:rPr>
        <w:t>Emile.</w:t>
      </w:r>
    </w:p>
    <w:p w:rsidR="0055145C" w:rsidRDefault="0073291D">
      <w:r>
        <w:rPr>
          <w:rFonts w:ascii="Times New Roman" w:eastAsia="Times New Roman" w:hAnsi="Times New Roman" w:cs="Times New Roman"/>
          <w:i/>
          <w:sz w:val="24"/>
        </w:rPr>
        <w:lastRenderedPageBreak/>
        <w:t xml:space="preserve">5.  </w:t>
      </w:r>
      <w:r>
        <w:rPr>
          <w:rFonts w:ascii="Times New Roman" w:eastAsia="Times New Roman" w:hAnsi="Times New Roman" w:cs="Times New Roman"/>
          <w:i/>
          <w:sz w:val="24"/>
        </w:rPr>
        <w:tab/>
      </w:r>
      <w:r>
        <w:rPr>
          <w:rFonts w:ascii="Times New Roman" w:eastAsia="Times New Roman" w:hAnsi="Times New Roman" w:cs="Times New Roman"/>
          <w:sz w:val="24"/>
        </w:rPr>
        <w:t>Humanism as propounded by Carl Rogers, Abraham Maslow and Arthur Combs</w:t>
      </w:r>
    </w:p>
    <w:p w:rsidR="0055145C" w:rsidRDefault="0073291D">
      <w:r>
        <w:rPr>
          <w:rFonts w:ascii="Times New Roman" w:eastAsia="Times New Roman" w:hAnsi="Times New Roman" w:cs="Times New Roman"/>
          <w:i/>
          <w:sz w:val="24"/>
        </w:rPr>
        <w:t xml:space="preserve">6.  </w:t>
      </w:r>
      <w:r>
        <w:rPr>
          <w:rFonts w:ascii="Times New Roman" w:eastAsia="Times New Roman" w:hAnsi="Times New Roman" w:cs="Times New Roman"/>
          <w:i/>
          <w:sz w:val="24"/>
        </w:rPr>
        <w:tab/>
      </w:r>
      <w:r>
        <w:rPr>
          <w:rFonts w:ascii="Times New Roman" w:eastAsia="Times New Roman" w:hAnsi="Times New Roman" w:cs="Times New Roman"/>
          <w:sz w:val="24"/>
        </w:rPr>
        <w:t>Perennialism as propounded by Robert Maynard Hutchins and Mortimer Adler.</w:t>
      </w:r>
    </w:p>
    <w:p w:rsidR="0055145C" w:rsidRDefault="0073291D">
      <w:r>
        <w:rPr>
          <w:rFonts w:ascii="Times New Roman" w:eastAsia="Times New Roman" w:hAnsi="Times New Roman" w:cs="Times New Roman"/>
          <w:i/>
          <w:sz w:val="24"/>
        </w:rPr>
        <w:t xml:space="preserve">7.  </w:t>
      </w:r>
      <w:r>
        <w:rPr>
          <w:rFonts w:ascii="Times New Roman" w:eastAsia="Times New Roman" w:hAnsi="Times New Roman" w:cs="Times New Roman"/>
          <w:i/>
          <w:sz w:val="24"/>
        </w:rPr>
        <w:tab/>
      </w:r>
      <w:r>
        <w:rPr>
          <w:rFonts w:ascii="Times New Roman" w:eastAsia="Times New Roman" w:hAnsi="Times New Roman" w:cs="Times New Roman"/>
          <w:sz w:val="24"/>
        </w:rPr>
        <w:t>Essentialism as propounded by William C. Bagley, Issac L. Kandel, Frederick Breed, and Admiral Hyman G. Rickover.</w:t>
      </w:r>
    </w:p>
    <w:p w:rsidR="0055145C" w:rsidRDefault="0073291D">
      <w:r>
        <w:rPr>
          <w:rFonts w:ascii="Times New Roman" w:eastAsia="Times New Roman" w:hAnsi="Times New Roman" w:cs="Times New Roman"/>
          <w:i/>
          <w:sz w:val="24"/>
        </w:rPr>
        <w:t xml:space="preserve">8.  </w:t>
      </w:r>
      <w:r>
        <w:rPr>
          <w:rFonts w:ascii="Times New Roman" w:eastAsia="Times New Roman" w:hAnsi="Times New Roman" w:cs="Times New Roman"/>
          <w:i/>
          <w:sz w:val="24"/>
        </w:rPr>
        <w:tab/>
      </w:r>
      <w:r>
        <w:rPr>
          <w:rFonts w:ascii="Times New Roman" w:eastAsia="Times New Roman" w:hAnsi="Times New Roman" w:cs="Times New Roman"/>
          <w:sz w:val="24"/>
        </w:rPr>
        <w:t>Reconstructionism as propounded by George S. Counts</w:t>
      </w:r>
    </w:p>
    <w:p w:rsidR="0055145C" w:rsidRDefault="0073291D">
      <w:r>
        <w:rPr>
          <w:rFonts w:ascii="Times New Roman" w:eastAsia="Times New Roman" w:hAnsi="Times New Roman" w:cs="Times New Roman"/>
          <w:i/>
          <w:sz w:val="24"/>
        </w:rPr>
        <w:t xml:space="preserve">9.  </w:t>
      </w:r>
      <w:r>
        <w:rPr>
          <w:rFonts w:ascii="Times New Roman" w:eastAsia="Times New Roman" w:hAnsi="Times New Roman" w:cs="Times New Roman"/>
          <w:i/>
          <w:sz w:val="24"/>
        </w:rPr>
        <w:tab/>
      </w:r>
      <w:r>
        <w:rPr>
          <w:rFonts w:ascii="Times New Roman" w:eastAsia="Times New Roman" w:hAnsi="Times New Roman" w:cs="Times New Roman"/>
          <w:sz w:val="24"/>
        </w:rPr>
        <w:t>Futurism within the context of reconstructionism, as propounded by Alvin Toffler</w:t>
      </w:r>
    </w:p>
    <w:p w:rsidR="0055145C" w:rsidRDefault="0073291D">
      <w:r>
        <w:rPr>
          <w:rFonts w:ascii="Times New Roman" w:eastAsia="Times New Roman" w:hAnsi="Times New Roman" w:cs="Times New Roman"/>
          <w:i/>
          <w:sz w:val="24"/>
        </w:rPr>
        <w:t xml:space="preserve">10.  </w:t>
      </w:r>
      <w:r>
        <w:rPr>
          <w:rFonts w:ascii="Times New Roman" w:eastAsia="Times New Roman" w:hAnsi="Times New Roman" w:cs="Times New Roman"/>
          <w:sz w:val="24"/>
        </w:rPr>
        <w:t>Critical pedagogy and constructivism as rooted in multiculturalism, feminism and globalism, as led by Paulo Freire.</w:t>
      </w:r>
    </w:p>
    <w:p w:rsidR="0055145C" w:rsidRDefault="0073291D">
      <w:r>
        <w:rPr>
          <w:rFonts w:ascii="Times New Roman" w:eastAsia="Times New Roman" w:hAnsi="Times New Roman" w:cs="Times New Roman"/>
          <w:i/>
          <w:sz w:val="24"/>
        </w:rPr>
        <w:t xml:space="preserve">11.  </w:t>
      </w:r>
      <w:r>
        <w:rPr>
          <w:rFonts w:ascii="Times New Roman" w:eastAsia="Times New Roman" w:hAnsi="Times New Roman" w:cs="Times New Roman"/>
          <w:sz w:val="24"/>
        </w:rPr>
        <w:t>Behaviorism as propounded by Ivan Pavlov, B. F. Skinner and John B. Watson</w:t>
      </w:r>
    </w:p>
    <w:p w:rsidR="0055145C" w:rsidRDefault="0073291D">
      <w:r>
        <w:rPr>
          <w:rFonts w:ascii="Times New Roman" w:eastAsia="Times New Roman" w:hAnsi="Times New Roman" w:cs="Times New Roman"/>
          <w:i/>
          <w:sz w:val="24"/>
        </w:rPr>
        <w:t xml:space="preserve">12.  </w:t>
      </w:r>
      <w:r>
        <w:rPr>
          <w:rFonts w:ascii="Times New Roman" w:eastAsia="Times New Roman" w:hAnsi="Times New Roman" w:cs="Times New Roman"/>
          <w:sz w:val="24"/>
        </w:rPr>
        <w:t>Practical theology as propounded by John Wesley (and Richard Osmer). He proposes that theology should be a practical phenomenon</w:t>
      </w:r>
      <w:r>
        <w:rPr>
          <w:rFonts w:ascii="Times New Roman" w:eastAsia="Times New Roman" w:hAnsi="Times New Roman" w:cs="Times New Roman"/>
          <w:b/>
          <w:sz w:val="24"/>
        </w:rPr>
        <w:t>;</w:t>
      </w:r>
      <w:r>
        <w:rPr>
          <w:rFonts w:ascii="Times New Roman" w:eastAsia="Times New Roman" w:hAnsi="Times New Roman" w:cs="Times New Roman"/>
          <w:sz w:val="24"/>
        </w:rPr>
        <w:t xml:space="preserve"> and in my opinion, this should be the goal and objective of a pastor-teacher.</w:t>
      </w:r>
      <w:r>
        <w:rPr>
          <w:rFonts w:ascii="Times New Roman" w:eastAsia="Times New Roman" w:hAnsi="Times New Roman" w:cs="Times New Roman"/>
          <w:b/>
          <w:sz w:val="24"/>
        </w:rPr>
        <w:t xml:space="preserve"> </w:t>
      </w:r>
      <w:r>
        <w:rPr>
          <w:rFonts w:ascii="Times New Roman" w:eastAsia="Times New Roman" w:hAnsi="Times New Roman" w:cs="Times New Roman"/>
          <w:sz w:val="24"/>
        </w:rPr>
        <w:t>He proposed a twofold understanding of "theology." First, the knowledge of God at the most basic level should be conceptualized as a habitus or implicit worldview that guides the temperament and practice of believers' lives. This habitus was not assumed to be divinely implanted at conversion. It must be developed. This gives rise to the second, which is; the need and the discipline to study and receive instruction. Wesley always underscored the fact that even the most metaphysical reflections about God should be based on the life of faith. Since his concern was essentially practical; that is, oriented to understanding and norming Christian life in the world, he basically laid emphasis on the production of catechisms, liturgies, commentaries, and spiritual discipline manuals which will help Christians to live a life of rigorous theological reflection undergirded by willingness to live a Christian life of prayer, Bible study, fellowship, witnessing and discipleship.</w:t>
      </w:r>
    </w:p>
    <w:p w:rsidR="0055145C" w:rsidRDefault="0055145C"/>
    <w:p w:rsidR="0055145C" w:rsidRDefault="0073291D">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He submitted that practical theology be a spiritual-devotional theology.</w:t>
      </w:r>
      <w:r>
        <w:rPr>
          <w:rFonts w:ascii="Times New Roman" w:eastAsia="Times New Roman" w:hAnsi="Times New Roman" w:cs="Times New Roman"/>
          <w:sz w:val="24"/>
        </w:rPr>
        <w:t xml:space="preserve"> "Practical theology" should pursue a rigorous dispassionate analysis of truth with focus on understanding and inculcating Christian spirituality with a life of unflinching devotion to spiritual things. Thus, the separation of doctrinal reflection and concern for Christian life continued to grow.</w:t>
      </w:r>
    </w:p>
    <w:p w:rsidR="0055145C" w:rsidRDefault="0055145C"/>
    <w:p w:rsidR="0055145C" w:rsidRDefault="0073291D">
      <w:r>
        <w:rPr>
          <w:rFonts w:ascii="Times New Roman" w:eastAsia="Times New Roman" w:hAnsi="Times New Roman" w:cs="Times New Roman"/>
          <w:b/>
          <w:sz w:val="24"/>
        </w:rPr>
        <w:t>He propounded that practical theology be a non-technical theology. P</w:t>
      </w:r>
      <w:r>
        <w:rPr>
          <w:rFonts w:ascii="Times New Roman" w:eastAsia="Times New Roman" w:hAnsi="Times New Roman" w:cs="Times New Roman"/>
          <w:sz w:val="24"/>
        </w:rPr>
        <w:t>ractical theology became a simplified version of academic theology prepared for the non-professional. These simplified versions were intended for students entering ministry rather than academic vocation. Practical theology then became what was taught to pastors who would minister to the needs of their congregation while academic theology was reserved for the so called professional theologian</w:t>
      </w:r>
      <w:r>
        <w:rPr>
          <w:rFonts w:ascii="Times New Roman" w:eastAsia="Times New Roman" w:hAnsi="Times New Roman" w:cs="Times New Roman"/>
          <w:b/>
          <w:sz w:val="24"/>
        </w:rPr>
        <w:t>.</w:t>
      </w:r>
    </w:p>
    <w:p w:rsidR="0055145C" w:rsidRDefault="0055145C"/>
    <w:p w:rsidR="0055145C" w:rsidRDefault="0073291D">
      <w:r>
        <w:rPr>
          <w:rFonts w:ascii="Times New Roman" w:eastAsia="Times New Roman" w:hAnsi="Times New Roman" w:cs="Times New Roman"/>
          <w:b/>
          <w:sz w:val="24"/>
        </w:rPr>
        <w:t>Generally speaking, the pastor-teacher should focus on the characteristics of theology as enumerated below:</w:t>
      </w:r>
    </w:p>
    <w:p w:rsidR="0055145C" w:rsidRDefault="0073291D">
      <w:r>
        <w:rPr>
          <w:rFonts w:ascii="Times New Roman" w:eastAsia="Times New Roman" w:hAnsi="Times New Roman" w:cs="Times New Roman"/>
          <w:sz w:val="24"/>
        </w:rPr>
        <w:t xml:space="preserve">a.     </w:t>
      </w:r>
      <w:r>
        <w:rPr>
          <w:rFonts w:ascii="Times New Roman" w:eastAsia="Times New Roman" w:hAnsi="Times New Roman" w:cs="Times New Roman"/>
          <w:sz w:val="24"/>
        </w:rPr>
        <w:tab/>
        <w:t>First, it should be inherently transformative. That is, it would seek not only to understand but also to correct Christian life.</w:t>
      </w:r>
    </w:p>
    <w:p w:rsidR="0055145C" w:rsidRDefault="0073291D">
      <w:r>
        <w:rPr>
          <w:rFonts w:ascii="Times New Roman" w:eastAsia="Times New Roman" w:hAnsi="Times New Roman" w:cs="Times New Roman"/>
          <w:sz w:val="24"/>
        </w:rPr>
        <w:lastRenderedPageBreak/>
        <w:t xml:space="preserve">b.     </w:t>
      </w:r>
      <w:r>
        <w:rPr>
          <w:rFonts w:ascii="Times New Roman" w:eastAsia="Times New Roman" w:hAnsi="Times New Roman" w:cs="Times New Roman"/>
          <w:sz w:val="24"/>
        </w:rPr>
        <w:tab/>
        <w:t>Second, it should be holistic. It would consider and seek to norm not only the mind, but also the will and the affections. In other words, it would be concerned not only with orthodoxy but also with orthopraxis</w:t>
      </w:r>
    </w:p>
    <w:p w:rsidR="0055145C" w:rsidRDefault="0073291D">
      <w:r>
        <w:rPr>
          <w:rFonts w:ascii="Times New Roman" w:eastAsia="Times New Roman" w:hAnsi="Times New Roman" w:cs="Times New Roman"/>
          <w:sz w:val="24"/>
        </w:rPr>
        <w:t xml:space="preserve">c.     </w:t>
      </w:r>
      <w:r>
        <w:rPr>
          <w:rFonts w:ascii="Times New Roman" w:eastAsia="Times New Roman" w:hAnsi="Times New Roman" w:cs="Times New Roman"/>
          <w:sz w:val="24"/>
        </w:rPr>
        <w:tab/>
        <w:t>Third, it should clearly recognize the primacy of praxis in theological method. Existing praxis of Christian living should be both the starting point and final goal of theological activity.</w:t>
      </w:r>
    </w:p>
    <w:p w:rsidR="0055145C" w:rsidRDefault="0073291D">
      <w:r>
        <w:rPr>
          <w:rFonts w:ascii="Times New Roman" w:eastAsia="Times New Roman" w:hAnsi="Times New Roman" w:cs="Times New Roman"/>
          <w:sz w:val="24"/>
        </w:rPr>
        <w:t xml:space="preserve">d.     </w:t>
      </w:r>
      <w:r>
        <w:rPr>
          <w:rFonts w:ascii="Times New Roman" w:eastAsia="Times New Roman" w:hAnsi="Times New Roman" w:cs="Times New Roman"/>
          <w:sz w:val="24"/>
        </w:rPr>
        <w:tab/>
        <w:t>Fourth, because of its connection to praxis, a truly practical theology should necessarily be contextual. That is to say that, it should be relevant to the historical and socio-cultural lives of the adherents. Through this process it would protect against both irrelevance and relativism.</w:t>
      </w:r>
    </w:p>
    <w:p w:rsidR="0055145C" w:rsidRDefault="0073291D">
      <w:r>
        <w:rPr>
          <w:rFonts w:ascii="Times New Roman" w:eastAsia="Times New Roman" w:hAnsi="Times New Roman" w:cs="Times New Roman"/>
          <w:sz w:val="24"/>
        </w:rPr>
        <w:t xml:space="preserve">e.     </w:t>
      </w:r>
      <w:r>
        <w:rPr>
          <w:rFonts w:ascii="Times New Roman" w:eastAsia="Times New Roman" w:hAnsi="Times New Roman" w:cs="Times New Roman"/>
          <w:sz w:val="24"/>
        </w:rPr>
        <w:tab/>
        <w:t>Finally, practical theology should be inherently occasional; in other words, it should be concerned more in addressing pressing issues as they arose than to formulate programmatically an abstract theological System.</w:t>
      </w:r>
    </w:p>
    <w:p w:rsidR="0055145C" w:rsidRDefault="0073291D">
      <w:r>
        <w:rPr>
          <w:rFonts w:ascii="Times New Roman" w:eastAsia="Times New Roman" w:hAnsi="Times New Roman" w:cs="Times New Roman"/>
          <w:b/>
          <w:sz w:val="24"/>
        </w:rPr>
        <w:t xml:space="preserve">13. </w:t>
      </w:r>
      <w:r>
        <w:rPr>
          <w:rFonts w:ascii="Times New Roman" w:eastAsia="Times New Roman" w:hAnsi="Times New Roman" w:cs="Times New Roman"/>
          <w:sz w:val="24"/>
        </w:rPr>
        <w:t>Praxis and epistemology as propounded by Thomas Groome:</w:t>
      </w:r>
      <w:r>
        <w:rPr>
          <w:rFonts w:ascii="Times New Roman" w:eastAsia="Times New Roman" w:hAnsi="Times New Roman" w:cs="Times New Roman"/>
          <w:b/>
          <w:sz w:val="24"/>
        </w:rPr>
        <w:t xml:space="preserve"> </w:t>
      </w:r>
      <w:r>
        <w:rPr>
          <w:rFonts w:ascii="Times New Roman" w:eastAsia="Times New Roman" w:hAnsi="Times New Roman" w:cs="Times New Roman"/>
          <w:sz w:val="24"/>
        </w:rPr>
        <w:t>His major concern for pastor-teacher include: Praxis, and Epistemology; they are  to Form, Inform &amp; Transform, and to help learner create an Identity and to become an agent of change. Teaching and learning should be:</w:t>
      </w:r>
    </w:p>
    <w:p w:rsidR="0055145C" w:rsidRDefault="0073291D">
      <w:r>
        <w:rPr>
          <w:rFonts w:ascii="Times New Roman" w:eastAsia="Times New Roman" w:hAnsi="Times New Roman" w:cs="Times New Roman"/>
          <w:sz w:val="24"/>
        </w:rPr>
        <w:t>- Ontological</w:t>
      </w:r>
    </w:p>
    <w:p w:rsidR="0055145C" w:rsidRDefault="0073291D">
      <w:r>
        <w:rPr>
          <w:rFonts w:ascii="Times New Roman" w:eastAsia="Times New Roman" w:hAnsi="Times New Roman" w:cs="Times New Roman"/>
          <w:sz w:val="24"/>
        </w:rPr>
        <w:t>-It should involve Conation (contrasted with cognition) ‏</w:t>
      </w:r>
    </w:p>
    <w:p w:rsidR="0055145C" w:rsidRDefault="0073291D">
      <w:r>
        <w:rPr>
          <w:rFonts w:ascii="Times New Roman" w:eastAsia="Times New Roman" w:hAnsi="Times New Roman" w:cs="Times New Roman"/>
          <w:sz w:val="24"/>
        </w:rPr>
        <w:t>- It should involve Christian Story and Vision</w:t>
      </w:r>
    </w:p>
    <w:p w:rsidR="0055145C" w:rsidRDefault="0073291D">
      <w:r>
        <w:rPr>
          <w:rFonts w:ascii="Times New Roman" w:eastAsia="Times New Roman" w:hAnsi="Times New Roman" w:cs="Times New Roman"/>
          <w:sz w:val="24"/>
        </w:rPr>
        <w:t>-It should be dialectically hermeneutical</w:t>
      </w:r>
    </w:p>
    <w:p w:rsidR="0055145C" w:rsidRDefault="0073291D">
      <w:r>
        <w:rPr>
          <w:rFonts w:ascii="Times New Roman" w:eastAsia="Times New Roman" w:hAnsi="Times New Roman" w:cs="Times New Roman"/>
          <w:sz w:val="24"/>
        </w:rPr>
        <w:t>-Aims at transformation</w:t>
      </w:r>
    </w:p>
    <w:p w:rsidR="0055145C" w:rsidRDefault="0073291D">
      <w:r>
        <w:rPr>
          <w:rFonts w:ascii="Times New Roman" w:eastAsia="Times New Roman" w:hAnsi="Times New Roman" w:cs="Times New Roman"/>
          <w:sz w:val="24"/>
        </w:rPr>
        <w:t>-Based on a particular understanding of “knowing,” Groome advocates a way of knowing that is broader than cognition Thus, an ontological turn in our pedagogy encourages educators to engage, form, inform, and transform the very being of people in the world.  ‏</w:t>
      </w:r>
    </w:p>
    <w:p w:rsidR="0055145C" w:rsidRDefault="0055145C"/>
    <w:p w:rsidR="0055145C" w:rsidRDefault="0073291D">
      <w:r>
        <w:rPr>
          <w:rFonts w:ascii="Times New Roman" w:eastAsia="Times New Roman" w:hAnsi="Times New Roman" w:cs="Times New Roman"/>
          <w:b/>
          <w:sz w:val="24"/>
        </w:rPr>
        <w:t>Approach to Ministry</w:t>
      </w:r>
    </w:p>
    <w:p w:rsidR="0055145C" w:rsidRDefault="0073291D">
      <w:r>
        <w:rPr>
          <w:rFonts w:ascii="Times New Roman" w:eastAsia="Times New Roman" w:hAnsi="Times New Roman" w:cs="Times New Roman"/>
          <w:sz w:val="24"/>
        </w:rPr>
        <w:t>Groome claims a comprehensive approach to ministry; preaching teaching, counseling, strategic planning, etc‏ should:</w:t>
      </w:r>
    </w:p>
    <w:p w:rsidR="0055145C" w:rsidRDefault="0073291D">
      <w:r>
        <w:rPr>
          <w:rFonts w:ascii="Times New Roman" w:eastAsia="Times New Roman" w:hAnsi="Times New Roman" w:cs="Times New Roman"/>
          <w:sz w:val="24"/>
        </w:rPr>
        <w:t>-Engage participants.</w:t>
      </w:r>
    </w:p>
    <w:p w:rsidR="0055145C" w:rsidRDefault="0073291D">
      <w:r>
        <w:rPr>
          <w:rFonts w:ascii="Times New Roman" w:eastAsia="Times New Roman" w:hAnsi="Times New Roman" w:cs="Times New Roman"/>
          <w:sz w:val="24"/>
        </w:rPr>
        <w:t xml:space="preserve">-Empower participants and should elicit their active participation through  </w:t>
      </w:r>
    </w:p>
    <w:p w:rsidR="0055145C" w:rsidRDefault="0073291D">
      <w:r>
        <w:rPr>
          <w:rFonts w:ascii="Times New Roman" w:eastAsia="Times New Roman" w:hAnsi="Times New Roman" w:cs="Times New Roman"/>
          <w:sz w:val="24"/>
        </w:rPr>
        <w:t>-Build community as participants share their stories and perspectives.</w:t>
      </w:r>
    </w:p>
    <w:p w:rsidR="0055145C" w:rsidRDefault="0073291D">
      <w:r>
        <w:rPr>
          <w:rFonts w:ascii="Times New Roman" w:eastAsia="Times New Roman" w:hAnsi="Times New Roman" w:cs="Times New Roman"/>
          <w:sz w:val="24"/>
        </w:rPr>
        <w:t>-Calls for decision; new action. Nothing changes without new action.‏</w:t>
      </w:r>
    </w:p>
    <w:p w:rsidR="0055145C" w:rsidRDefault="0073291D">
      <w:r>
        <w:rPr>
          <w:rFonts w:ascii="Times New Roman" w:eastAsia="Times New Roman" w:hAnsi="Times New Roman" w:cs="Times New Roman"/>
          <w:sz w:val="24"/>
        </w:rPr>
        <w:t>-Looking at Life</w:t>
      </w:r>
    </w:p>
    <w:p w:rsidR="0055145C" w:rsidRDefault="0073291D">
      <w:r>
        <w:rPr>
          <w:rFonts w:ascii="Times New Roman" w:eastAsia="Times New Roman" w:hAnsi="Times New Roman" w:cs="Times New Roman"/>
          <w:sz w:val="24"/>
        </w:rPr>
        <w:t>-Reflecting on Life</w:t>
      </w:r>
    </w:p>
    <w:p w:rsidR="0055145C" w:rsidRDefault="0073291D">
      <w:r>
        <w:rPr>
          <w:rFonts w:ascii="Times New Roman" w:eastAsia="Times New Roman" w:hAnsi="Times New Roman" w:cs="Times New Roman"/>
          <w:sz w:val="24"/>
        </w:rPr>
        <w:t>-Knowing our Faith</w:t>
      </w:r>
    </w:p>
    <w:p w:rsidR="0055145C" w:rsidRDefault="0073291D">
      <w:r>
        <w:rPr>
          <w:rFonts w:ascii="Times New Roman" w:eastAsia="Times New Roman" w:hAnsi="Times New Roman" w:cs="Times New Roman"/>
          <w:sz w:val="24"/>
        </w:rPr>
        <w:t>-Making the Faith our Own</w:t>
      </w:r>
    </w:p>
    <w:p w:rsidR="0055145C" w:rsidRDefault="0073291D">
      <w:r>
        <w:rPr>
          <w:rFonts w:ascii="Times New Roman" w:eastAsia="Times New Roman" w:hAnsi="Times New Roman" w:cs="Times New Roman"/>
          <w:sz w:val="24"/>
        </w:rPr>
        <w:t>-Living our Faith</w:t>
      </w:r>
    </w:p>
    <w:p w:rsidR="0055145C" w:rsidRDefault="0073291D">
      <w:r>
        <w:rPr>
          <w:rFonts w:ascii="Times New Roman" w:eastAsia="Times New Roman" w:hAnsi="Times New Roman" w:cs="Times New Roman"/>
          <w:sz w:val="24"/>
        </w:rPr>
        <w:t>-Turn people to attend to an aspect of present praxis that reflects the generative theme.</w:t>
      </w:r>
    </w:p>
    <w:p w:rsidR="0055145C" w:rsidRDefault="0073291D">
      <w:r>
        <w:rPr>
          <w:rFonts w:ascii="Times New Roman" w:eastAsia="Times New Roman" w:hAnsi="Times New Roman" w:cs="Times New Roman"/>
          <w:sz w:val="24"/>
        </w:rPr>
        <w:t>-Establish and create a shared sense of “what this is about.”</w:t>
      </w:r>
    </w:p>
    <w:p w:rsidR="0055145C" w:rsidRDefault="0073291D">
      <w:r>
        <w:rPr>
          <w:rFonts w:ascii="Times New Roman" w:eastAsia="Times New Roman" w:hAnsi="Times New Roman" w:cs="Times New Roman"/>
          <w:sz w:val="24"/>
        </w:rPr>
        <w:t>-Proposes a theme that is appropriate and manageable for the participants on this occasion in this context.</w:t>
      </w:r>
    </w:p>
    <w:p w:rsidR="0055145C" w:rsidRDefault="0073291D">
      <w:r>
        <w:rPr>
          <w:rFonts w:ascii="Times New Roman" w:eastAsia="Times New Roman" w:hAnsi="Times New Roman" w:cs="Times New Roman"/>
          <w:sz w:val="24"/>
        </w:rPr>
        <w:t>The purpose of this life is preparation for eternity, and if the is neglected, life is wasted.</w:t>
      </w:r>
    </w:p>
    <w:p w:rsidR="0055145C" w:rsidRDefault="0055145C"/>
    <w:p w:rsidR="0055145C" w:rsidRDefault="0073291D">
      <w:r>
        <w:rPr>
          <w:rFonts w:ascii="Times New Roman" w:eastAsia="Times New Roman" w:hAnsi="Times New Roman" w:cs="Times New Roman"/>
          <w:b/>
          <w:sz w:val="24"/>
        </w:rPr>
        <w:lastRenderedPageBreak/>
        <w:t>13.  Education as a key to regeneration as propounded by John Amos Comenius:</w:t>
      </w:r>
    </w:p>
    <w:p w:rsidR="0055145C" w:rsidRDefault="0073291D">
      <w:r>
        <w:rPr>
          <w:rFonts w:ascii="Times New Roman" w:eastAsia="Times New Roman" w:hAnsi="Times New Roman" w:cs="Times New Roman"/>
          <w:b/>
          <w:sz w:val="24"/>
        </w:rPr>
        <w:t xml:space="preserve"> For the pastor-teacher,</w:t>
      </w:r>
      <w:r>
        <w:rPr>
          <w:rFonts w:ascii="Times New Roman" w:eastAsia="Times New Roman" w:hAnsi="Times New Roman" w:cs="Times New Roman"/>
          <w:sz w:val="24"/>
        </w:rPr>
        <w:t xml:space="preserve"> Education should be the key to the regeneration of mankind.</w:t>
      </w:r>
    </w:p>
    <w:p w:rsidR="0055145C" w:rsidRDefault="0073291D">
      <w:r>
        <w:rPr>
          <w:rFonts w:ascii="Times New Roman" w:eastAsia="Times New Roman" w:hAnsi="Times New Roman" w:cs="Times New Roman"/>
          <w:sz w:val="24"/>
        </w:rPr>
        <w:t>• The focus of religious education is Christ and his love. Religious education should kindle the flame of love for God.</w:t>
      </w:r>
    </w:p>
    <w:p w:rsidR="0055145C" w:rsidRDefault="0073291D">
      <w:r>
        <w:rPr>
          <w:rFonts w:ascii="Times New Roman" w:eastAsia="Times New Roman" w:hAnsi="Times New Roman" w:cs="Times New Roman"/>
          <w:sz w:val="24"/>
        </w:rPr>
        <w:t>•Pastor-teacher should lead young people to seek God everywhere, find Him, experience Him, follow Him, and enjoy Him.</w:t>
      </w:r>
    </w:p>
    <w:p w:rsidR="0055145C" w:rsidRDefault="0073291D">
      <w:r>
        <w:rPr>
          <w:rFonts w:ascii="Times New Roman" w:eastAsia="Times New Roman" w:hAnsi="Times New Roman" w:cs="Times New Roman"/>
          <w:sz w:val="24"/>
        </w:rPr>
        <w:t>• Pastor-teachers should lead children to attaining active faith</w:t>
      </w:r>
    </w:p>
    <w:p w:rsidR="0055145C" w:rsidRDefault="0073291D">
      <w:r>
        <w:rPr>
          <w:rFonts w:ascii="Times New Roman" w:eastAsia="Times New Roman" w:hAnsi="Times New Roman" w:cs="Times New Roman"/>
          <w:sz w:val="24"/>
        </w:rPr>
        <w:t>• The basic methods for fostering faith should be meditation, self-examination, and prayer.</w:t>
      </w:r>
    </w:p>
    <w:p w:rsidR="0055145C" w:rsidRDefault="0073291D">
      <w:r>
        <w:rPr>
          <w:rFonts w:ascii="Times New Roman" w:eastAsia="Times New Roman" w:hAnsi="Times New Roman" w:cs="Times New Roman"/>
          <w:sz w:val="24"/>
        </w:rPr>
        <w:t>• The teaching of religion should be non-dogmatic, focused on love and true Christian living</w:t>
      </w:r>
    </w:p>
    <w:p w:rsidR="0055145C" w:rsidRDefault="0073291D">
      <w:r>
        <w:rPr>
          <w:rFonts w:ascii="Times New Roman" w:eastAsia="Times New Roman" w:hAnsi="Times New Roman" w:cs="Times New Roman"/>
          <w:sz w:val="24"/>
        </w:rPr>
        <w:t>• Pastor-teacher should promote religious tolerance,  peace,  equity, and justice through service to  fellowmen and by assuming individual responsibility toward the whole mankind.</w:t>
      </w:r>
    </w:p>
    <w:p w:rsidR="0055145C" w:rsidRDefault="0073291D">
      <w:r>
        <w:rPr>
          <w:rFonts w:ascii="Times New Roman" w:eastAsia="Times New Roman" w:hAnsi="Times New Roman" w:cs="Times New Roman"/>
          <w:sz w:val="24"/>
        </w:rPr>
        <w:t>• The members should be taught to understand, ponder, and keep in view the purpose of their life, the reason for their birth, and the goal for which they strive.</w:t>
      </w:r>
    </w:p>
    <w:p w:rsidR="0055145C" w:rsidRDefault="0055145C"/>
    <w:p w:rsidR="0055145C" w:rsidRDefault="0073291D">
      <w:pPr>
        <w:jc w:val="center"/>
      </w:pPr>
      <w:r>
        <w:rPr>
          <w:rFonts w:ascii="Times New Roman" w:eastAsia="Times New Roman" w:hAnsi="Times New Roman" w:cs="Times New Roman"/>
          <w:b/>
          <w:sz w:val="24"/>
        </w:rPr>
        <w:t>Theological Critiques of Theories and Models</w:t>
      </w:r>
    </w:p>
    <w:p w:rsidR="0055145C" w:rsidRDefault="0073291D">
      <w:r>
        <w:rPr>
          <w:rFonts w:ascii="Times New Roman" w:eastAsia="Times New Roman" w:hAnsi="Times New Roman" w:cs="Times New Roman"/>
          <w:b/>
          <w:sz w:val="24"/>
        </w:rPr>
        <w:t>John Wesley</w:t>
      </w:r>
    </w:p>
    <w:p w:rsidR="0055145C" w:rsidRDefault="0073291D">
      <w:r>
        <w:rPr>
          <w:rFonts w:ascii="Times New Roman" w:eastAsia="Times New Roman" w:hAnsi="Times New Roman" w:cs="Times New Roman"/>
          <w:b/>
          <w:sz w:val="24"/>
        </w:rPr>
        <w:t>Thomas Groome</w:t>
      </w:r>
    </w:p>
    <w:p w:rsidR="0055145C" w:rsidRDefault="0073291D">
      <w:r>
        <w:rPr>
          <w:rFonts w:ascii="Times New Roman" w:eastAsia="Times New Roman" w:hAnsi="Times New Roman" w:cs="Times New Roman"/>
          <w:sz w:val="24"/>
        </w:rPr>
        <w:t>Modernist heretic. Groome has left himself little option but to adopt the Marxist concept of  ‘praxis’ which demands ‘putting praxis above knowledge’ with the result that ‘praxis’ comes to be equated with ‘light’.</w:t>
      </w:r>
    </w:p>
    <w:p w:rsidR="0055145C" w:rsidRDefault="00146E8A">
      <w:hyperlink r:id="rId8">
        <w:r w:rsidR="0073291D">
          <w:rPr>
            <w:rFonts w:ascii="Times New Roman" w:eastAsia="Times New Roman" w:hAnsi="Times New Roman" w:cs="Times New Roman"/>
            <w:color w:val="0000FF"/>
            <w:sz w:val="24"/>
            <w:u w:val="single"/>
          </w:rPr>
          <w:t>http://www.superflumina.org/PDF_files/Groome_1_modernist.pdf</w:t>
        </w:r>
      </w:hyperlink>
    </w:p>
    <w:p w:rsidR="0055145C" w:rsidRDefault="00146E8A">
      <w:hyperlink r:id="rId9">
        <w:r w:rsidR="0073291D">
          <w:rPr>
            <w:rFonts w:ascii="Times New Roman" w:eastAsia="Times New Roman" w:hAnsi="Times New Roman" w:cs="Times New Roman"/>
            <w:color w:val="0000FF"/>
            <w:sz w:val="24"/>
            <w:u w:val="single"/>
          </w:rPr>
          <w:t>http://www.superflumina.org/PDF_files/Groome_II_modernist.pdf</w:t>
        </w:r>
      </w:hyperlink>
    </w:p>
    <w:p w:rsidR="0055145C" w:rsidRDefault="0055145C">
      <w:pPr>
        <w:jc w:val="center"/>
      </w:pPr>
    </w:p>
    <w:p w:rsidR="0055145C" w:rsidRDefault="0073291D">
      <w:pPr>
        <w:jc w:val="center"/>
      </w:pPr>
      <w:r>
        <w:rPr>
          <w:rFonts w:ascii="Times New Roman" w:eastAsia="Times New Roman" w:hAnsi="Times New Roman" w:cs="Times New Roman"/>
          <w:b/>
          <w:sz w:val="24"/>
        </w:rPr>
        <w:t>Seminal Books</w:t>
      </w:r>
    </w:p>
    <w:p w:rsidR="0055145C" w:rsidRDefault="0073291D">
      <w:r>
        <w:rPr>
          <w:rFonts w:ascii="Times New Roman" w:eastAsia="Times New Roman" w:hAnsi="Times New Roman" w:cs="Times New Roman"/>
          <w:sz w:val="24"/>
        </w:rPr>
        <w:t>Cormenius</w:t>
      </w:r>
    </w:p>
    <w:p w:rsidR="0055145C" w:rsidRDefault="0055145C"/>
    <w:p w:rsidR="0055145C" w:rsidRDefault="0073291D">
      <w:r>
        <w:rPr>
          <w:rFonts w:ascii="Times New Roman" w:eastAsia="Times New Roman" w:hAnsi="Times New Roman" w:cs="Times New Roman"/>
          <w:sz w:val="24"/>
        </w:rPr>
        <w:t>Bushnell</w:t>
      </w:r>
    </w:p>
    <w:p w:rsidR="0055145C" w:rsidRDefault="0055145C"/>
    <w:p w:rsidR="0055145C" w:rsidRDefault="0073291D">
      <w:r>
        <w:rPr>
          <w:rFonts w:ascii="Times New Roman" w:eastAsia="Times New Roman" w:hAnsi="Times New Roman" w:cs="Times New Roman"/>
          <w:sz w:val="24"/>
        </w:rPr>
        <w:t>Bruner, J. S. (1960). The process of education. Cambridge: Harvard University Press.</w:t>
      </w:r>
    </w:p>
    <w:p w:rsidR="0055145C" w:rsidRDefault="0055145C"/>
    <w:p w:rsidR="0055145C" w:rsidRDefault="0073291D">
      <w:r>
        <w:rPr>
          <w:rFonts w:ascii="Times New Roman" w:eastAsia="Times New Roman" w:hAnsi="Times New Roman" w:cs="Times New Roman"/>
          <w:sz w:val="24"/>
        </w:rPr>
        <w:t>Dewey, J. (1938). Experience and Education. New York: Macmillan.</w:t>
      </w:r>
    </w:p>
    <w:p w:rsidR="0055145C" w:rsidRDefault="0055145C"/>
    <w:p w:rsidR="0055145C" w:rsidRDefault="0073291D">
      <w:pPr>
        <w:spacing w:line="240" w:lineRule="auto"/>
      </w:pPr>
      <w:r>
        <w:rPr>
          <w:rFonts w:ascii="Times New Roman" w:eastAsia="Times New Roman" w:hAnsi="Times New Roman" w:cs="Times New Roman"/>
          <w:sz w:val="24"/>
        </w:rPr>
        <w:t xml:space="preserve">Dewey, J. (1966). Democracy and education: An introduction to the philosophy of education.  </w:t>
      </w:r>
      <w:r>
        <w:rPr>
          <w:rFonts w:ascii="Times New Roman" w:eastAsia="Times New Roman" w:hAnsi="Times New Roman" w:cs="Times New Roman"/>
          <w:sz w:val="24"/>
        </w:rPr>
        <w:tab/>
        <w:t>New York: The Free Press.</w:t>
      </w:r>
    </w:p>
    <w:p w:rsidR="0055145C" w:rsidRDefault="0073291D">
      <w:r>
        <w:rPr>
          <w:rFonts w:ascii="Times New Roman" w:eastAsia="Times New Roman" w:hAnsi="Times New Roman" w:cs="Times New Roman"/>
          <w:sz w:val="24"/>
        </w:rPr>
        <w:t xml:space="preserve"> </w:t>
      </w:r>
    </w:p>
    <w:p w:rsidR="0055145C" w:rsidRDefault="0073291D">
      <w:r>
        <w:rPr>
          <w:rFonts w:ascii="Times New Roman" w:eastAsia="Times New Roman" w:hAnsi="Times New Roman" w:cs="Times New Roman"/>
          <w:sz w:val="24"/>
        </w:rPr>
        <w:t>Kant, I., &amp; Churton, A. (1960). Education. Ann Arbor, Mich.: University of Michigan Press.</w:t>
      </w:r>
    </w:p>
    <w:p w:rsidR="0055145C" w:rsidRDefault="0073291D">
      <w:r>
        <w:rPr>
          <w:rFonts w:ascii="Times New Roman" w:eastAsia="Times New Roman" w:hAnsi="Times New Roman" w:cs="Times New Roman"/>
          <w:sz w:val="24"/>
        </w:rPr>
        <w:t xml:space="preserve"> </w:t>
      </w:r>
    </w:p>
    <w:p w:rsidR="0055145C" w:rsidRDefault="0073291D">
      <w:r>
        <w:rPr>
          <w:rFonts w:ascii="Times New Roman" w:eastAsia="Times New Roman" w:hAnsi="Times New Roman" w:cs="Times New Roman"/>
          <w:b/>
          <w:sz w:val="24"/>
        </w:rPr>
        <w:t xml:space="preserve"> </w:t>
      </w:r>
    </w:p>
    <w:p w:rsidR="0055145C" w:rsidRDefault="0073291D">
      <w:pPr>
        <w:jc w:val="center"/>
      </w:pPr>
      <w:r>
        <w:rPr>
          <w:rFonts w:ascii="Times New Roman" w:eastAsia="Times New Roman" w:hAnsi="Times New Roman" w:cs="Times New Roman"/>
          <w:b/>
          <w:sz w:val="24"/>
        </w:rPr>
        <w:t>Current Books</w:t>
      </w:r>
    </w:p>
    <w:p w:rsidR="0055145C" w:rsidRDefault="0073291D">
      <w:r>
        <w:rPr>
          <w:rFonts w:ascii="Times New Roman" w:eastAsia="Times New Roman" w:hAnsi="Times New Roman" w:cs="Times New Roman"/>
          <w:sz w:val="24"/>
        </w:rPr>
        <w:t xml:space="preserve">Knight, G. R. (2006). Philosophy and education: An introduction in Christian perspective.        </w:t>
      </w:r>
      <w:r>
        <w:rPr>
          <w:rFonts w:ascii="Times New Roman" w:eastAsia="Times New Roman" w:hAnsi="Times New Roman" w:cs="Times New Roman"/>
          <w:sz w:val="24"/>
        </w:rPr>
        <w:tab/>
        <w:t>Berrien Springs, Mich: Andrews University Press.</w:t>
      </w:r>
    </w:p>
    <w:p w:rsidR="0055145C" w:rsidRDefault="0073291D">
      <w:r>
        <w:rPr>
          <w:rFonts w:ascii="Times New Roman" w:eastAsia="Times New Roman" w:hAnsi="Times New Roman" w:cs="Times New Roman"/>
          <w:sz w:val="24"/>
        </w:rPr>
        <w:t xml:space="preserve"> </w:t>
      </w:r>
    </w:p>
    <w:p w:rsidR="0055145C" w:rsidRDefault="0073291D">
      <w:r>
        <w:rPr>
          <w:rFonts w:ascii="Times New Roman" w:eastAsia="Times New Roman" w:hAnsi="Times New Roman" w:cs="Times New Roman"/>
          <w:sz w:val="24"/>
        </w:rPr>
        <w:lastRenderedPageBreak/>
        <w:t>Haugen, D. M., &amp; Musser, S. (2009). Education. Detroit: Greenhaven Press.</w:t>
      </w:r>
    </w:p>
    <w:p w:rsidR="0055145C" w:rsidRDefault="0073291D">
      <w:r>
        <w:rPr>
          <w:rFonts w:ascii="Times New Roman" w:eastAsia="Times New Roman" w:hAnsi="Times New Roman" w:cs="Times New Roman"/>
          <w:sz w:val="24"/>
        </w:rPr>
        <w:t xml:space="preserve"> </w:t>
      </w:r>
    </w:p>
    <w:p w:rsidR="0055145C" w:rsidRDefault="0073291D">
      <w:r>
        <w:rPr>
          <w:rFonts w:ascii="Times New Roman" w:eastAsia="Times New Roman" w:hAnsi="Times New Roman" w:cs="Times New Roman"/>
          <w:sz w:val="24"/>
        </w:rPr>
        <w:t>Estep, J. R., Kim, J. H., Jones, T. I. P., &amp; Wilder, M. S. (2010). Christian formation: Integrating   theology &amp; human development. Nashville, TN: B &amp; H Academic.</w:t>
      </w:r>
    </w:p>
    <w:p w:rsidR="0055145C" w:rsidRDefault="0073291D">
      <w:r>
        <w:rPr>
          <w:rFonts w:ascii="Times New Roman" w:eastAsia="Times New Roman" w:hAnsi="Times New Roman" w:cs="Times New Roman"/>
          <w:sz w:val="24"/>
        </w:rPr>
        <w:t xml:space="preserve"> </w:t>
      </w:r>
    </w:p>
    <w:p w:rsidR="0055145C" w:rsidRDefault="0073291D">
      <w:r>
        <w:rPr>
          <w:rFonts w:ascii="Times New Roman" w:eastAsia="Times New Roman" w:hAnsi="Times New Roman" w:cs="Times New Roman"/>
          <w:sz w:val="24"/>
        </w:rPr>
        <w:t>Habermas, R. T. (2008). Introduction to Christian education and formation: A lifelong plan for    Christ-centered restoration. Grand Rapids, Mich: Zondervan.</w:t>
      </w:r>
    </w:p>
    <w:p w:rsidR="0055145C" w:rsidRDefault="0073291D">
      <w:pPr>
        <w:jc w:val="both"/>
      </w:pPr>
      <w:r>
        <w:rPr>
          <w:rFonts w:ascii="Times New Roman" w:eastAsia="Times New Roman" w:hAnsi="Times New Roman" w:cs="Times New Roman"/>
          <w:sz w:val="24"/>
        </w:rPr>
        <w:t xml:space="preserve"> </w:t>
      </w:r>
    </w:p>
    <w:p w:rsidR="0055145C" w:rsidRDefault="0073291D">
      <w:pPr>
        <w:jc w:val="center"/>
      </w:pPr>
      <w:r>
        <w:rPr>
          <w:rFonts w:ascii="Times New Roman" w:eastAsia="Times New Roman" w:hAnsi="Times New Roman" w:cs="Times New Roman"/>
          <w:b/>
          <w:sz w:val="24"/>
        </w:rPr>
        <w:t xml:space="preserve"> </w:t>
      </w:r>
    </w:p>
    <w:p w:rsidR="0055145C" w:rsidRDefault="0073291D">
      <w:r>
        <w:rPr>
          <w:rFonts w:ascii="Times New Roman" w:eastAsia="Times New Roman" w:hAnsi="Times New Roman" w:cs="Times New Roman"/>
          <w:sz w:val="24"/>
        </w:rPr>
        <w:t xml:space="preserve"> </w:t>
      </w:r>
    </w:p>
    <w:p w:rsidR="0055145C" w:rsidRDefault="0073291D">
      <w:pPr>
        <w:jc w:val="center"/>
      </w:pPr>
      <w:r>
        <w:rPr>
          <w:rFonts w:ascii="Times New Roman" w:eastAsia="Times New Roman" w:hAnsi="Times New Roman" w:cs="Times New Roman"/>
          <w:b/>
          <w:sz w:val="24"/>
        </w:rPr>
        <w:t>Reference List</w:t>
      </w:r>
    </w:p>
    <w:p w:rsidR="0055145C" w:rsidRDefault="0073291D">
      <w:r>
        <w:rPr>
          <w:rFonts w:ascii="Times New Roman" w:eastAsia="Times New Roman" w:hAnsi="Times New Roman" w:cs="Times New Roman"/>
          <w:sz w:val="24"/>
        </w:rPr>
        <w:t xml:space="preserve">Baker, E. D. L., Hope, L., Karandjeff, K., &amp; Academic Senate for California community colleges. (2009). Contextualized teaching &amp; learning: A faculty primer. A review of literature and faculty practices with implications for California community college   </w:t>
      </w:r>
      <w:r>
        <w:rPr>
          <w:rFonts w:ascii="Times New Roman" w:eastAsia="Times New Roman" w:hAnsi="Times New Roman" w:cs="Times New Roman"/>
          <w:sz w:val="24"/>
        </w:rPr>
        <w:tab/>
        <w:t xml:space="preserve">practitioners. Academic Senate for California Community Colleges. 555 Capitol Mall    Suite 525, Sacramento, CA 95814. Tel: 916-445-4753; Fax: 916-323-9867; e-mail:         </w:t>
      </w:r>
      <w:r>
        <w:rPr>
          <w:rFonts w:ascii="Times New Roman" w:eastAsia="Times New Roman" w:hAnsi="Times New Roman" w:cs="Times New Roman"/>
          <w:sz w:val="24"/>
        </w:rPr>
        <w:tab/>
      </w:r>
      <w:r>
        <w:rPr>
          <w:rFonts w:ascii="Times New Roman" w:eastAsia="Times New Roman" w:hAnsi="Times New Roman" w:cs="Times New Roman"/>
          <w:color w:val="0000FF"/>
          <w:sz w:val="24"/>
        </w:rPr>
        <w:t>info@ascc.org</w:t>
      </w:r>
      <w:r>
        <w:rPr>
          <w:rFonts w:ascii="Times New Roman" w:eastAsia="Times New Roman" w:hAnsi="Times New Roman" w:cs="Times New Roman"/>
          <w:sz w:val="24"/>
        </w:rPr>
        <w:t>;  Web site:</w:t>
      </w:r>
      <w:hyperlink r:id="rId10">
        <w:r>
          <w:rPr>
            <w:rFonts w:ascii="Times New Roman" w:eastAsia="Times New Roman" w:hAnsi="Times New Roman" w:cs="Times New Roman"/>
            <w:sz w:val="24"/>
          </w:rPr>
          <w:t xml:space="preserve"> </w:t>
        </w:r>
      </w:hyperlink>
      <w:hyperlink r:id="rId11">
        <w:r>
          <w:rPr>
            <w:rFonts w:ascii="Times New Roman" w:eastAsia="Times New Roman" w:hAnsi="Times New Roman" w:cs="Times New Roman"/>
            <w:color w:val="0000FF"/>
            <w:sz w:val="24"/>
            <w:u w:val="single"/>
          </w:rPr>
          <w:t>http://asccc.org</w:t>
        </w:r>
      </w:hyperlink>
      <w:r>
        <w:rPr>
          <w:rFonts w:ascii="Times New Roman" w:eastAsia="Times New Roman" w:hAnsi="Times New Roman" w:cs="Times New Roman"/>
          <w:sz w:val="24"/>
        </w:rPr>
        <w:t xml:space="preserve">.  </w:t>
      </w:r>
    </w:p>
    <w:p w:rsidR="0055145C" w:rsidRDefault="0073291D">
      <w:r>
        <w:rPr>
          <w:rFonts w:ascii="Times New Roman" w:eastAsia="Times New Roman" w:hAnsi="Times New Roman" w:cs="Times New Roman"/>
          <w:sz w:val="24"/>
        </w:rPr>
        <w:t xml:space="preserve">Berns, R. G., &amp; Erickson, P. M. (2001). Contextual teaching and learning: Preparing students for         </w:t>
      </w:r>
      <w:r>
        <w:rPr>
          <w:rFonts w:ascii="Times New Roman" w:eastAsia="Times New Roman" w:hAnsi="Times New Roman" w:cs="Times New Roman"/>
          <w:sz w:val="24"/>
        </w:rPr>
        <w:tab/>
        <w:t xml:space="preserve">the new economy. The Highlight Zone: Research @ Work, 5, 2-9. (ERIC Document       </w:t>
      </w:r>
      <w:r>
        <w:rPr>
          <w:rFonts w:ascii="Times New Roman" w:eastAsia="Times New Roman" w:hAnsi="Times New Roman" w:cs="Times New Roman"/>
          <w:sz w:val="24"/>
        </w:rPr>
        <w:tab/>
        <w:t>Reproduction Service No. ED452376)</w:t>
      </w:r>
    </w:p>
    <w:p w:rsidR="0055145C" w:rsidRDefault="0073291D">
      <w:r>
        <w:rPr>
          <w:rFonts w:ascii="Times New Roman" w:eastAsia="Times New Roman" w:hAnsi="Times New Roman" w:cs="Times New Roman"/>
          <w:b/>
          <w:sz w:val="24"/>
        </w:rPr>
        <w:t xml:space="preserve"> </w:t>
      </w:r>
    </w:p>
    <w:p w:rsidR="0055145C" w:rsidRDefault="0073291D">
      <w:pPr>
        <w:jc w:val="both"/>
      </w:pPr>
      <w:r>
        <w:rPr>
          <w:rFonts w:ascii="Times New Roman" w:eastAsia="Times New Roman" w:hAnsi="Times New Roman" w:cs="Times New Roman"/>
          <w:sz w:val="24"/>
        </w:rPr>
        <w:t>Blanchard, K., (1999, March/April). Servant Leadership: Today’s successful managers are more    like cheerleaders than critics. Retrieved from</w:t>
      </w:r>
    </w:p>
    <w:p w:rsidR="0055145C" w:rsidRDefault="0073291D">
      <w:pPr>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hyperlink r:id="rId12">
        <w:r>
          <w:rPr>
            <w:rFonts w:ascii="Times New Roman" w:eastAsia="Times New Roman" w:hAnsi="Times New Roman" w:cs="Times New Roman"/>
            <w:color w:val="0000FF"/>
            <w:sz w:val="24"/>
            <w:u w:val="single"/>
          </w:rPr>
          <w:t>http://www.appleseeds.org/Blanchard_Serv-Lead.htm</w:t>
        </w:r>
      </w:hyperlink>
    </w:p>
    <w:p w:rsidR="0055145C" w:rsidRDefault="0073291D">
      <w:r>
        <w:rPr>
          <w:rFonts w:ascii="Times New Roman" w:eastAsia="Times New Roman" w:hAnsi="Times New Roman" w:cs="Times New Roman"/>
          <w:sz w:val="24"/>
        </w:rPr>
        <w:t xml:space="preserve"> </w:t>
      </w:r>
    </w:p>
    <w:p w:rsidR="0055145C" w:rsidRDefault="0073291D">
      <w:r>
        <w:rPr>
          <w:rFonts w:ascii="Times New Roman" w:eastAsia="Times New Roman" w:hAnsi="Times New Roman" w:cs="Times New Roman"/>
          <w:sz w:val="24"/>
        </w:rPr>
        <w:t>De, P. M. (1989). Leadership is an art. New York: Doubleday.</w:t>
      </w:r>
    </w:p>
    <w:p w:rsidR="0055145C" w:rsidRDefault="0073291D">
      <w:r>
        <w:rPr>
          <w:rFonts w:ascii="Times New Roman" w:eastAsia="Times New Roman" w:hAnsi="Times New Roman" w:cs="Times New Roman"/>
          <w:sz w:val="24"/>
        </w:rPr>
        <w:t xml:space="preserve">Harold, H., (1992, September). The under-shepherd plan. Ministry: International Journal for     </w:t>
      </w:r>
      <w:r>
        <w:rPr>
          <w:rFonts w:ascii="Times New Roman" w:eastAsia="Times New Roman" w:hAnsi="Times New Roman" w:cs="Times New Roman"/>
          <w:sz w:val="24"/>
        </w:rPr>
        <w:tab/>
        <w:t>Pastors. Retrieved from</w:t>
      </w:r>
      <w:hyperlink r:id="rId13">
        <w:r>
          <w:rPr>
            <w:rFonts w:ascii="Times New Roman" w:eastAsia="Times New Roman" w:hAnsi="Times New Roman" w:cs="Times New Roman"/>
            <w:sz w:val="24"/>
          </w:rPr>
          <w:t xml:space="preserve"> </w:t>
        </w:r>
      </w:hyperlink>
      <w:hyperlink r:id="rId14">
        <w:r>
          <w:rPr>
            <w:rFonts w:ascii="Times New Roman" w:eastAsia="Times New Roman" w:hAnsi="Times New Roman" w:cs="Times New Roman"/>
            <w:color w:val="0000FF"/>
            <w:sz w:val="24"/>
            <w:u w:val="single"/>
          </w:rPr>
          <w:t xml:space="preserve">http://www.ministrymagazine.org/archive/1992/September/the-       </w:t>
        </w:r>
        <w:r>
          <w:rPr>
            <w:rFonts w:ascii="Times New Roman" w:eastAsia="Times New Roman" w:hAnsi="Times New Roman" w:cs="Times New Roman"/>
            <w:color w:val="0000FF"/>
            <w:sz w:val="24"/>
            <w:u w:val="single"/>
          </w:rPr>
          <w:tab/>
          <w:t>undershepherd-plan</w:t>
        </w:r>
      </w:hyperlink>
    </w:p>
    <w:p w:rsidR="0055145C" w:rsidRDefault="0073291D">
      <w:r>
        <w:rPr>
          <w:rFonts w:ascii="Times New Roman" w:eastAsia="Times New Roman" w:hAnsi="Times New Roman" w:cs="Times New Roman"/>
          <w:sz w:val="24"/>
        </w:rPr>
        <w:t xml:space="preserve"> </w:t>
      </w:r>
    </w:p>
    <w:p w:rsidR="0055145C" w:rsidRDefault="0073291D">
      <w:r>
        <w:rPr>
          <w:rFonts w:ascii="Times New Roman" w:eastAsia="Times New Roman" w:hAnsi="Times New Roman" w:cs="Times New Roman"/>
          <w:sz w:val="24"/>
        </w:rPr>
        <w:t xml:space="preserve">Ina ter Avest, K.H., Bertram-Troost, G.D &amp; Siebren M. (2011). Provocative pedagogy; or         </w:t>
      </w:r>
      <w:r>
        <w:rPr>
          <w:rFonts w:ascii="Times New Roman" w:eastAsia="Times New Roman" w:hAnsi="Times New Roman" w:cs="Times New Roman"/>
          <w:sz w:val="24"/>
        </w:rPr>
        <w:tab/>
        <w:t>youngsters need the brain to challenge worldview formation. Retrieved from</w:t>
      </w:r>
    </w:p>
    <w:p w:rsidR="0055145C" w:rsidRDefault="0073291D">
      <w:r>
        <w:rPr>
          <w:rFonts w:ascii="Times New Roman" w:eastAsia="Times New Roman" w:hAnsi="Times New Roman" w:cs="Times New Roman"/>
          <w:sz w:val="24"/>
        </w:rPr>
        <w:t xml:space="preserve">        </w:t>
      </w:r>
      <w:r>
        <w:rPr>
          <w:rFonts w:ascii="Times New Roman" w:eastAsia="Times New Roman" w:hAnsi="Times New Roman" w:cs="Times New Roman"/>
          <w:sz w:val="24"/>
        </w:rPr>
        <w:tab/>
      </w:r>
      <w:hyperlink r:id="rId15">
        <w:r>
          <w:rPr>
            <w:rFonts w:ascii="Times New Roman" w:eastAsia="Times New Roman" w:hAnsi="Times New Roman" w:cs="Times New Roman"/>
            <w:color w:val="0000FF"/>
            <w:sz w:val="24"/>
            <w:u w:val="single"/>
          </w:rPr>
          <w:t>http://www.religiouseducation.net/wp-content/uploads/2011/10/RIG2.2-ter-Avest.pdf</w:t>
        </w:r>
      </w:hyperlink>
    </w:p>
    <w:p w:rsidR="0055145C" w:rsidRDefault="0073291D">
      <w:r>
        <w:rPr>
          <w:rFonts w:ascii="Times New Roman" w:eastAsia="Times New Roman" w:hAnsi="Times New Roman" w:cs="Times New Roman"/>
          <w:sz w:val="24"/>
        </w:rPr>
        <w:t xml:space="preserve"> </w:t>
      </w:r>
    </w:p>
    <w:p w:rsidR="0055145C" w:rsidRDefault="0073291D">
      <w:r>
        <w:rPr>
          <w:rFonts w:ascii="Times New Roman" w:eastAsia="Times New Roman" w:hAnsi="Times New Roman" w:cs="Times New Roman"/>
          <w:sz w:val="24"/>
        </w:rPr>
        <w:t xml:space="preserve">Knight, G. R. (2006). Philosophy and education: An introduction in Christian perspective.        </w:t>
      </w:r>
      <w:r>
        <w:rPr>
          <w:rFonts w:ascii="Times New Roman" w:eastAsia="Times New Roman" w:hAnsi="Times New Roman" w:cs="Times New Roman"/>
          <w:sz w:val="24"/>
        </w:rPr>
        <w:tab/>
        <w:t>Berrien Springs, Mich: Andrews University Press.</w:t>
      </w:r>
    </w:p>
    <w:p w:rsidR="0055145C" w:rsidRDefault="0073291D">
      <w:r>
        <w:rPr>
          <w:rFonts w:ascii="Times New Roman" w:eastAsia="Times New Roman" w:hAnsi="Times New Roman" w:cs="Times New Roman"/>
          <w:sz w:val="24"/>
        </w:rPr>
        <w:t xml:space="preserve"> </w:t>
      </w:r>
    </w:p>
    <w:p w:rsidR="0055145C" w:rsidRDefault="0073291D">
      <w:r>
        <w:rPr>
          <w:rFonts w:ascii="Times New Roman" w:eastAsia="Times New Roman" w:hAnsi="Times New Roman" w:cs="Times New Roman"/>
          <w:sz w:val="24"/>
        </w:rPr>
        <w:t xml:space="preserve">Lynch, M., Symbiotic truth, diabolic deception: The course of tension through the cataphatic and         </w:t>
      </w:r>
      <w:r>
        <w:rPr>
          <w:rFonts w:ascii="Times New Roman" w:eastAsia="Times New Roman" w:hAnsi="Times New Roman" w:cs="Times New Roman"/>
          <w:sz w:val="24"/>
        </w:rPr>
        <w:tab/>
        <w:t xml:space="preserve">apophatic communion and its application in education. Retrieved from        </w:t>
      </w:r>
      <w:r>
        <w:rPr>
          <w:rFonts w:ascii="Times New Roman" w:eastAsia="Times New Roman" w:hAnsi="Times New Roman" w:cs="Times New Roman"/>
          <w:sz w:val="24"/>
        </w:rPr>
        <w:tab/>
      </w:r>
      <w:hyperlink r:id="rId16">
        <w:r>
          <w:rPr>
            <w:rFonts w:ascii="Times New Roman" w:eastAsia="Times New Roman" w:hAnsi="Times New Roman" w:cs="Times New Roman"/>
            <w:color w:val="0000FF"/>
            <w:sz w:val="24"/>
            <w:u w:val="single"/>
          </w:rPr>
          <w:t>http://www.religiouseducation.net/wp-content/uploads/2011/10/RIG1.3-Lynch.pdf</w:t>
        </w:r>
      </w:hyperlink>
      <w:r>
        <w:rPr>
          <w:rFonts w:ascii="Times New Roman" w:eastAsia="Times New Roman" w:hAnsi="Times New Roman" w:cs="Times New Roman"/>
          <w:sz w:val="24"/>
        </w:rPr>
        <w:t xml:space="preserve">  </w:t>
      </w:r>
    </w:p>
    <w:p w:rsidR="0055145C" w:rsidRDefault="0055145C"/>
    <w:p w:rsidR="0055145C" w:rsidRDefault="0073291D">
      <w:r>
        <w:rPr>
          <w:rFonts w:ascii="Times New Roman" w:eastAsia="Times New Roman" w:hAnsi="Times New Roman" w:cs="Times New Roman"/>
          <w:sz w:val="24"/>
        </w:rPr>
        <w:lastRenderedPageBreak/>
        <w:t xml:space="preserve">Mazzeo, C. (2008). Supporting student success at California community colleges. Prepared for </w:t>
      </w:r>
      <w:r>
        <w:rPr>
          <w:rFonts w:ascii="Times New Roman" w:eastAsia="Times New Roman" w:hAnsi="Times New Roman" w:cs="Times New Roman"/>
          <w:sz w:val="24"/>
        </w:rPr>
        <w:tab/>
        <w:t xml:space="preserve">the Bay Area Workforce Funding Collaborative Career by the Career Ladders Project for        </w:t>
      </w:r>
      <w:r>
        <w:rPr>
          <w:rFonts w:ascii="Times New Roman" w:eastAsia="Times New Roman" w:hAnsi="Times New Roman" w:cs="Times New Roman"/>
          <w:sz w:val="24"/>
        </w:rPr>
        <w:tab/>
        <w:t>California Community Colleges</w:t>
      </w:r>
    </w:p>
    <w:p w:rsidR="0055145C" w:rsidRDefault="0073291D">
      <w:r>
        <w:rPr>
          <w:rFonts w:ascii="Times New Roman" w:eastAsia="Times New Roman" w:hAnsi="Times New Roman" w:cs="Times New Roman"/>
          <w:sz w:val="24"/>
        </w:rPr>
        <w:t xml:space="preserve"> </w:t>
      </w:r>
    </w:p>
    <w:p w:rsidR="0055145C" w:rsidRDefault="0073291D">
      <w:r>
        <w:rPr>
          <w:rFonts w:ascii="Times New Roman" w:eastAsia="Times New Roman" w:hAnsi="Times New Roman" w:cs="Times New Roman"/>
          <w:sz w:val="24"/>
        </w:rPr>
        <w:t>Mills, Jon (2008). An Unorthodox Pedagogy: Fostering Empathy through Provocation. In:</w:t>
      </w:r>
    </w:p>
    <w:p w:rsidR="0055145C" w:rsidRDefault="0073291D">
      <w:r>
        <w:rPr>
          <w:rFonts w:ascii="Times New Roman" w:eastAsia="Times New Roman" w:hAnsi="Times New Roman" w:cs="Times New Roman"/>
          <w:sz w:val="24"/>
        </w:rPr>
        <w:t xml:space="preserve">        </w:t>
      </w:r>
      <w:r>
        <w:rPr>
          <w:rFonts w:ascii="Times New Roman" w:eastAsia="Times New Roman" w:hAnsi="Times New Roman" w:cs="Times New Roman"/>
          <w:sz w:val="24"/>
        </w:rPr>
        <w:tab/>
        <w:t>J.Mills (Eds). (2002). A Pedagogy of Becoming. Amsterdam: Rodopi. pp. 117-141.</w:t>
      </w:r>
    </w:p>
    <w:p w:rsidR="0055145C" w:rsidRDefault="0073291D">
      <w:r>
        <w:rPr>
          <w:rFonts w:ascii="Times New Roman" w:eastAsia="Times New Roman" w:hAnsi="Times New Roman" w:cs="Times New Roman"/>
          <w:sz w:val="24"/>
        </w:rPr>
        <w:t xml:space="preserve"> </w:t>
      </w:r>
    </w:p>
    <w:p w:rsidR="0055145C" w:rsidRDefault="0073291D">
      <w:r>
        <w:rPr>
          <w:rFonts w:ascii="Times New Roman" w:eastAsia="Times New Roman" w:hAnsi="Times New Roman" w:cs="Times New Roman"/>
          <w:sz w:val="24"/>
        </w:rPr>
        <w:t xml:space="preserve">Strauch, A. (1995). </w:t>
      </w:r>
      <w:r>
        <w:rPr>
          <w:rFonts w:ascii="Times New Roman" w:eastAsia="Times New Roman" w:hAnsi="Times New Roman" w:cs="Times New Roman"/>
          <w:i/>
          <w:sz w:val="24"/>
        </w:rPr>
        <w:t>Biblical Eldership: An urgent call to restore biblical church leadership.</w:t>
      </w:r>
      <w:r>
        <w:rPr>
          <w:rFonts w:ascii="Times New Roman" w:eastAsia="Times New Roman" w:hAnsi="Times New Roman" w:cs="Times New Roman"/>
          <w:sz w:val="24"/>
        </w:rPr>
        <w:t xml:space="preserve">        </w:t>
      </w:r>
      <w:r>
        <w:rPr>
          <w:rFonts w:ascii="Times New Roman" w:eastAsia="Times New Roman" w:hAnsi="Times New Roman" w:cs="Times New Roman"/>
          <w:sz w:val="24"/>
        </w:rPr>
        <w:tab/>
        <w:t>Littleton, Colo: Lewis and Roth Publishers.</w:t>
      </w:r>
    </w:p>
    <w:p w:rsidR="0055145C" w:rsidRDefault="0073291D">
      <w:r>
        <w:rPr>
          <w:rFonts w:ascii="Times New Roman" w:eastAsia="Times New Roman" w:hAnsi="Times New Roman" w:cs="Times New Roman"/>
          <w:sz w:val="24"/>
        </w:rPr>
        <w:t xml:space="preserve"> </w:t>
      </w:r>
    </w:p>
    <w:p w:rsidR="0055145C" w:rsidRDefault="0073291D">
      <w:r>
        <w:rPr>
          <w:rFonts w:ascii="Times New Roman" w:eastAsia="Times New Roman" w:hAnsi="Times New Roman" w:cs="Times New Roman"/>
          <w:sz w:val="24"/>
        </w:rPr>
        <w:t>Lynch, M., Symbiotic truth, diabolic deception: The course of tension through the cataphatic and apophatic communion and its application in education. Retrieved from</w:t>
      </w:r>
      <w:hyperlink r:id="rId17">
        <w:r>
          <w:rPr>
            <w:rFonts w:ascii="Times New Roman" w:eastAsia="Times New Roman" w:hAnsi="Times New Roman" w:cs="Times New Roman"/>
            <w:sz w:val="24"/>
          </w:rPr>
          <w:t xml:space="preserve"> </w:t>
        </w:r>
      </w:hyperlink>
      <w:hyperlink r:id="rId18">
        <w:r>
          <w:rPr>
            <w:rFonts w:ascii="Times New Roman" w:eastAsia="Times New Roman" w:hAnsi="Times New Roman" w:cs="Times New Roman"/>
            <w:color w:val="0000FF"/>
            <w:sz w:val="24"/>
            <w:u w:val="single"/>
          </w:rPr>
          <w:t>http://www.religiouseducation.net/wp-content/uploads/2011/10/RIG1.3-Lynch.pdf</w:t>
        </w:r>
      </w:hyperlink>
    </w:p>
    <w:p w:rsidR="0055145C" w:rsidRDefault="0073291D">
      <w:r>
        <w:rPr>
          <w:rFonts w:ascii="Times New Roman" w:eastAsia="Times New Roman" w:hAnsi="Times New Roman" w:cs="Times New Roman"/>
          <w:sz w:val="24"/>
        </w:rPr>
        <w:t xml:space="preserve"> </w:t>
      </w:r>
    </w:p>
    <w:p w:rsidR="0055145C" w:rsidRDefault="0073291D">
      <w:r>
        <w:rPr>
          <w:rFonts w:ascii="Times New Roman" w:eastAsia="Times New Roman" w:hAnsi="Times New Roman" w:cs="Times New Roman"/>
          <w:sz w:val="24"/>
        </w:rPr>
        <w:t xml:space="preserve"> </w:t>
      </w:r>
    </w:p>
    <w:p w:rsidR="0055145C" w:rsidRDefault="0055145C"/>
    <w:p w:rsidR="0055145C" w:rsidRDefault="0055145C">
      <w:pPr>
        <w:spacing w:line="240" w:lineRule="auto"/>
      </w:pPr>
    </w:p>
    <w:p w:rsidR="0055145C" w:rsidRDefault="0055145C"/>
    <w:sectPr w:rsidR="0055145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B0B1A"/>
    <w:multiLevelType w:val="multilevel"/>
    <w:tmpl w:val="1C182CAE"/>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
    <w:nsid w:val="5C1E25E8"/>
    <w:multiLevelType w:val="multilevel"/>
    <w:tmpl w:val="EAB27122"/>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isplayBackgroundShape/>
  <w:defaultTabStop w:val="720"/>
  <w:characterSpacingControl w:val="doNotCompress"/>
  <w:compat>
    <w:useFELayout/>
    <w:compatSetting w:name="compatibilityMode" w:uri="http://schemas.microsoft.com/office/word" w:val="14"/>
  </w:compat>
  <w:rsids>
    <w:rsidRoot w:val="0055145C"/>
    <w:rsid w:val="00146E8A"/>
    <w:rsid w:val="0055145C"/>
    <w:rsid w:val="0073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uperflumina.org/PDF_files/Groome_1_modernist.pdf" TargetMode="External"/><Relationship Id="rId13" Type="http://schemas.openxmlformats.org/officeDocument/2006/relationships/hyperlink" Target="http://www.ministrymagazine.org/archive/1992/September/the-%09undershepherd-plan" TargetMode="External"/><Relationship Id="rId18" Type="http://schemas.openxmlformats.org/officeDocument/2006/relationships/hyperlink" Target="http://www.religiouseducation.net/wp-content/uploads/2011/10/RIG1.3-Lynch.pdf" TargetMode="External"/><Relationship Id="rId3" Type="http://schemas.microsoft.com/office/2007/relationships/stylesWithEffects" Target="stylesWithEffects.xml"/><Relationship Id="rId7" Type="http://schemas.openxmlformats.org/officeDocument/2006/relationships/hyperlink" Target="http://www.ministrymagazine.org/archive/1992/September/the-undershepherd-plan" TargetMode="External"/><Relationship Id="rId12" Type="http://schemas.openxmlformats.org/officeDocument/2006/relationships/hyperlink" Target="http://www.appleseeds.org/Blanchard_Serv-Lead.htm" TargetMode="External"/><Relationship Id="rId17" Type="http://schemas.openxmlformats.org/officeDocument/2006/relationships/hyperlink" Target="http://www.religiouseducation.net/wp-content/uploads/2011/10/RIG1.3-Lynch.pdf" TargetMode="External"/><Relationship Id="rId2" Type="http://schemas.openxmlformats.org/officeDocument/2006/relationships/styles" Target="styles.xml"/><Relationship Id="rId16" Type="http://schemas.openxmlformats.org/officeDocument/2006/relationships/hyperlink" Target="http://www.religiouseducation.net/wp-content/uploads/2011/10/RIG1.3-Lynch.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inistrymagazine.org/archive/1992/September/the-undershepherd-plan" TargetMode="External"/><Relationship Id="rId11" Type="http://schemas.openxmlformats.org/officeDocument/2006/relationships/hyperlink" Target="http://asccc.org/" TargetMode="External"/><Relationship Id="rId5" Type="http://schemas.openxmlformats.org/officeDocument/2006/relationships/webSettings" Target="webSettings.xml"/><Relationship Id="rId15" Type="http://schemas.openxmlformats.org/officeDocument/2006/relationships/hyperlink" Target="http://www.religiouseducation.net/wp-content/uploads/2011/10/RIG2.2-ter-Avest.pdf" TargetMode="External"/><Relationship Id="rId10" Type="http://schemas.openxmlformats.org/officeDocument/2006/relationships/hyperlink" Target="http://asccc.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uperflumina.org/PDF_files/Groome_II_modernist.pdf" TargetMode="External"/><Relationship Id="rId14" Type="http://schemas.openxmlformats.org/officeDocument/2006/relationships/hyperlink" Target="http://www.ministrymagazine.org/archive/1992/September/the-%09undershepherd-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4762</Words>
  <Characters>27148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Educational philosophy KB.docx</vt:lpstr>
    </vt:vector>
  </TitlesOfParts>
  <Company>Andrews University</Company>
  <LinksUpToDate>false</LinksUpToDate>
  <CharactersWithSpaces>31847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philosophy KB.docx</dc:title>
  <dc:creator>Lea M Danihelova</dc:creator>
  <cp:lastModifiedBy>Lea M Danihelova</cp:lastModifiedBy>
  <cp:revision>3</cp:revision>
  <dcterms:created xsi:type="dcterms:W3CDTF">2013-07-30T12:52:00Z</dcterms:created>
  <dcterms:modified xsi:type="dcterms:W3CDTF">2013-07-30T13:36:00Z</dcterms:modified>
</cp:coreProperties>
</file>