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470" w:rsidRDefault="00C21A7D">
      <w:pPr>
        <w:pStyle w:val="Heading3"/>
        <w:jc w:val="center"/>
      </w:pPr>
      <w:bookmarkStart w:id="0" w:name="h.dadebc4671bd" w:colFirst="0" w:colLast="0"/>
      <w:bookmarkStart w:id="1" w:name="_GoBack"/>
      <w:bookmarkEnd w:id="0"/>
      <w:bookmarkEnd w:id="1"/>
      <w:r>
        <w:t>Theoretical Background</w:t>
      </w:r>
    </w:p>
    <w:p w:rsidR="00C75470" w:rsidRDefault="00C75470">
      <w:pPr>
        <w:spacing w:after="0" w:line="240" w:lineRule="auto"/>
      </w:pPr>
    </w:p>
    <w:p w:rsidR="00C75470" w:rsidRDefault="00C21A7D">
      <w:pPr>
        <w:ind w:firstLine="720"/>
      </w:pPr>
      <w:r>
        <w:t>The question of religiosity versus motivation has been part of the ongoing dialogue in the field of the psychology of religion. The role that religion plays in an individual’s life, has been a question that those in this field have been trying to answer go</w:t>
      </w:r>
      <w:r>
        <w:t>ing back to Coe, 1916(Coe, 1916); Pratt, 1920(Pratt, 1920); Siegumnd, 1942(Siegmund, 1942); Spranger, 1924(Spranger, 1924); Stãhlin, 1912(Stahlin, 1912); Uren, 1928(Uren, 1928).</w:t>
      </w:r>
    </w:p>
    <w:p w:rsidR="00C75470" w:rsidRDefault="00C21A7D">
      <w:pPr>
        <w:ind w:firstLine="720"/>
      </w:pPr>
      <w:r>
        <w:t>James Fowler is one of the most influential theorists in the area of religious</w:t>
      </w:r>
      <w:r>
        <w:t xml:space="preserve">/spiritual development. In fact, given the extensive attempts to operationalize his “stages of faith,” he could be considered the father of a movement. His work which will be described in some detail later is influenced by the work of Paul Tillich’s </w:t>
      </w:r>
      <w:r>
        <w:rPr>
          <w:i/>
        </w:rPr>
        <w:t>Dynami</w:t>
      </w:r>
      <w:r>
        <w:rPr>
          <w:i/>
        </w:rPr>
        <w:t>cs of Faith</w:t>
      </w:r>
      <w:r>
        <w:t xml:space="preserve">, according to Fowler. (Fowler, 2004) But even more influential in Fowler’s faith development theory was his study of Niebuhr’s then unpublished work, </w:t>
      </w:r>
      <w:r>
        <w:rPr>
          <w:i/>
        </w:rPr>
        <w:t>Faith on Earth.</w:t>
      </w:r>
      <w:r>
        <w:t xml:space="preserve"> (Fowler, 2004) The structuralism found in Fowler’s work can be attributed to E</w:t>
      </w:r>
      <w:r>
        <w:t xml:space="preserve">rik Erikson’s classic, </w:t>
      </w:r>
      <w:r>
        <w:rPr>
          <w:i/>
        </w:rPr>
        <w:t>Childhood and Society</w:t>
      </w:r>
      <w:r>
        <w:t>.</w:t>
      </w:r>
    </w:p>
    <w:p w:rsidR="00C75470" w:rsidRDefault="00C21A7D">
      <w:pPr>
        <w:ind w:firstLine="720"/>
      </w:pPr>
      <w:r>
        <w:t>The two theorists whose work is most clearly seen to be in the background of Fowler’s theory of faith development are Lawrence Kohlberg and by extension Jean Piaget. It was Jean Piaget’s theory of cognitive dev</w:t>
      </w:r>
      <w:r>
        <w:t>elopment that largely influenced Kohlberg’s work. And it was Kohlberg’s stage theory of Moral Development along with his interview research that inspired Fowler’s interviews and baseline data that would eventually result in what we know today as Faith Deve</w:t>
      </w:r>
      <w:r>
        <w:t>lopment Theory. (Fowler, 2004)</w:t>
      </w:r>
    </w:p>
    <w:p w:rsidR="00C75470" w:rsidRDefault="00C21A7D">
      <w:pPr>
        <w:ind w:firstLine="720"/>
      </w:pPr>
      <w:r>
        <w:t xml:space="preserve">“James Fowler’s theory of faith development is one of the most significant models of religious/spiritual development to emerge in the last thirty years; it has influenced </w:t>
      </w:r>
      <w:r>
        <w:lastRenderedPageBreak/>
        <w:t xml:space="preserve">religious education, pastoral care, and developmental </w:t>
      </w:r>
      <w:r>
        <w:t>psychology(J. Astley, 1992). His model of “faith stages” has inspired over 200 research projects (Fowler, 1990) and continues to generate debate and appeal (Streib, 2001).”(Parker, 2006)</w:t>
      </w:r>
    </w:p>
    <w:p w:rsidR="00C75470" w:rsidRDefault="00C21A7D">
      <w:pPr>
        <w:ind w:firstLine="720"/>
      </w:pPr>
      <w:r>
        <w:t xml:space="preserve">Fowler’s Faith Development Theory characterizes faith by combining a </w:t>
      </w:r>
      <w:r>
        <w:t xml:space="preserve">phenomenological approach to what faith does with a conceptual model of what faith is. “Faith is deeply related to the human need to find and make meaning, and to do so in a trusting relation to the divine Being and Spirit from whom creation issues. Faith </w:t>
      </w:r>
      <w:r>
        <w:t>orients one to life and its purposes and to creation, with its origins, its ordering, its enormity, it hospitality to life in its myriad forms and expressions and its mystery.” (Fowler, 2004)</w:t>
      </w:r>
    </w:p>
    <w:p w:rsidR="00C75470" w:rsidRDefault="00C21A7D">
      <w:r>
        <w:tab/>
        <w:t>Faith Development Theory has included in its understanding of f</w:t>
      </w:r>
      <w:r>
        <w:t xml:space="preserve">aith, constructive knowing and committing that honors the role in faith of imagination, emotion and a moral sense. It goes beyond the stages of knowing and growth in logic (Piaget), it advances beyond stages of moral reasoning (Kohlberg) and adds the role </w:t>
      </w:r>
      <w:r>
        <w:t>of social perspective-taking (Selman). (Fowler, 2004)</w:t>
      </w:r>
    </w:p>
    <w:p w:rsidR="00C75470" w:rsidRDefault="00C21A7D">
      <w:r>
        <w:tab/>
        <w:t>So faith, according to Fowler, is “a particular way of constituting self, others and world in relation to the particular values, powers and stories of reality he or she takes as ultimate.” (Fowler, 198</w:t>
      </w:r>
      <w:r>
        <w:t>1 p. 271)</w:t>
      </w:r>
      <w:r>
        <w:rPr>
          <w:color w:val="FFFFFF"/>
        </w:rPr>
        <w:t xml:space="preserve"> “</w:t>
      </w:r>
      <w:r>
        <w:t xml:space="preserve">”Faith is a verb; it is an active mode of being and committing, a way of moving into and giving shape to our experiences of life. They also show us that faith is always relational; there is always another in faith. “I trust in and am loyal to . </w:t>
      </w:r>
      <w:r>
        <w:t>. .”” (Fowler</w:t>
      </w:r>
      <w:r>
        <w:rPr>
          <w:rFonts w:ascii="Arial" w:eastAsia="Arial" w:hAnsi="Arial" w:cs="Arial"/>
          <w:i/>
          <w:color w:val="FFFFFF"/>
          <w:sz w:val="64"/>
        </w:rPr>
        <w:t xml:space="preserve"> </w:t>
      </w:r>
      <w:r>
        <w:rPr>
          <w:i/>
        </w:rPr>
        <w:t xml:space="preserve">1981) </w:t>
      </w:r>
    </w:p>
    <w:p w:rsidR="00C75470" w:rsidRDefault="00C21A7D">
      <w:pPr>
        <w:pStyle w:val="Heading3"/>
        <w:jc w:val="center"/>
      </w:pPr>
      <w:bookmarkStart w:id="2" w:name="h.34c11c8a25c4" w:colFirst="0" w:colLast="0"/>
      <w:bookmarkEnd w:id="2"/>
      <w:r>
        <w:t>What Is Faith?</w:t>
      </w:r>
    </w:p>
    <w:p w:rsidR="00C75470" w:rsidRDefault="00C75470">
      <w:pPr>
        <w:spacing w:after="0" w:line="240" w:lineRule="auto"/>
      </w:pPr>
    </w:p>
    <w:p w:rsidR="00C75470" w:rsidRDefault="00C21A7D">
      <w:r>
        <w:lastRenderedPageBreak/>
        <w:tab/>
        <w:t>This is the essential question that those within the field of the psychology of religion have been trying to answer since the inception of research into this area. Is it real? Is it purely psychological? What impact do</w:t>
      </w:r>
      <w:r>
        <w:t>es it have on the emotional well-being of an individual? Can it be assessed? Can it be measured? What impact do spiritual practices like prayer or meditation have on faith? Is it a purely cognitive process? Or is it just the byproduct of electrical impulse</w:t>
      </w:r>
      <w:r>
        <w:t xml:space="preserve">s coursing through the brain? </w:t>
      </w:r>
      <w:r>
        <w:tab/>
        <w:t xml:space="preserve">The pioneers in this field have attempted to answer these and other questions like them going back to William James and his seminal book </w:t>
      </w:r>
      <w:r>
        <w:rPr>
          <w:i/>
        </w:rPr>
        <w:t xml:space="preserve">The Varieties of Religious Experience. </w:t>
      </w:r>
      <w:r>
        <w:t xml:space="preserve">(James, 1902) </w:t>
      </w:r>
    </w:p>
    <w:p w:rsidR="00C75470" w:rsidRDefault="00C21A7D">
      <w:r>
        <w:tab/>
        <w:t>But perhaps the best way to arriv</w:t>
      </w:r>
      <w:r>
        <w:t>e at an operational definition of what faith is, is to first rule out what it is not. And it is the work done in this area by Gordon W. Allport and Michael J. Ross which help us to define what faith is not. It is their research that helps us to distinguish</w:t>
      </w:r>
      <w:r>
        <w:t xml:space="preserve"> between church attendance and faith. And from their work we will infer also that faith is not the mere practice of religion. It was during the civil rights struggles of the 1950’s and 1960’s that Gordon W. Allport and Michael J. Ross began to ask this que</w:t>
      </w:r>
      <w:r>
        <w:t>stion, what is faith, with a more intense desire to seek answers. Gordon W. Allport who had authored other books and articles in the field of the psychology of religion became particularly concerned at what he not only saw in the unrest of the civil rights</w:t>
      </w:r>
      <w:r>
        <w:t xml:space="preserve"> struggles but also by what other social scientists were reporting.</w:t>
      </w:r>
    </w:p>
    <w:p w:rsidR="00C75470" w:rsidRDefault="00C21A7D">
      <w:r>
        <w:tab/>
        <w:t xml:space="preserve">Allport and Ross report in the opening line of their groundbreaking research, “Previous psychological and survey research has established three important facts regarding the relationship </w:t>
      </w:r>
      <w:r>
        <w:t xml:space="preserve">between prejudiced attitudes and the personal practice of religion . . . 1. On the average, church attenders are more prejudiced than nonattenders.” </w:t>
      </w:r>
      <w:r>
        <w:lastRenderedPageBreak/>
        <w:t>(Allport, Ross, 1967) And then they go on to cite a number of different studies that report this phenomenon</w:t>
      </w:r>
      <w:r>
        <w:t>.</w:t>
      </w:r>
    </w:p>
    <w:p w:rsidR="00C75470" w:rsidRDefault="00C21A7D">
      <w:r>
        <w:tab/>
        <w:t>But Allport and Ross were not satisfied to recognize the phenomenon that churchgoers are more prejudiced than non-churchgoers, they delved deeper into the phenomenon by noting the following: “Turning to the theoretical implications of these findings, sh</w:t>
      </w:r>
      <w:r>
        <w:t>all we say that religion in and of itself makes for prejudice and intolerance? There are some arguments in favor of such a conclusion, especially when we recall that certain powerful theological positions—those emphasizing revelation, election (chosen peop</w:t>
      </w:r>
      <w:r>
        <w:t>le), and theocracy (Allport, 1959, 1966)—have throughout history turned one religion against another. . . And yet it is here that we encounter the grand paradox. One may not overlook the teachings of equality and brotherhood, of compassion and humanhearted</w:t>
      </w:r>
      <w:r>
        <w:t>ness, that mark all the great world religions. Nor may one overlook the precept and example of great figures whose labors in behalf of tolerance were and are religiously motivated—such as Christ himself, Tertullian, Pope Gelasius I, St. Ambrose, Cardinal C</w:t>
      </w:r>
      <w:r>
        <w:t>usa, Sebastian Castellio, Schwenckfeld, Roger Williams, Mahatma Gandhi, Martin Luther King, and many others, including the recently martyred clergy in our own South.”(Allport, Ross, 1967)</w:t>
      </w:r>
    </w:p>
    <w:p w:rsidR="00C75470" w:rsidRDefault="00C21A7D">
      <w:r>
        <w:tab/>
        <w:t>It was this paradox which caused these researchers to look deeper i</w:t>
      </w:r>
      <w:r>
        <w:t xml:space="preserve">nto the phenomenon and search for answers that were not readily apparent. And their findings were these: “(a) Churchgoers on the broad average harbor more ethnic prejudice than nonchurchgoers; (b) in spite of this broad tendency a curvilinear relationship </w:t>
      </w:r>
      <w:r>
        <w:t xml:space="preserve">in fact exists; (c) the intrinsically motivated churchgoers are significantly less prejudiced than the extrinsically motivated. Our present research supplies additional strong support for the </w:t>
      </w:r>
      <w:r>
        <w:lastRenderedPageBreak/>
        <w:t>second and third of these propositions. . . To these proposition</w:t>
      </w:r>
      <w:r>
        <w:t>s we add a fourth: churchgoers who are indiscriminately proreligious are more prejudiced than the consistently extrinsic, and very much more prejudiced than the consistently intrinsic types.”</w:t>
      </w:r>
    </w:p>
    <w:p w:rsidR="00C75470" w:rsidRDefault="00C21A7D">
      <w:r>
        <w:tab/>
        <w:t>It is from this insightful research that we become familiar wit</w:t>
      </w:r>
      <w:r>
        <w:t>h the terms intrinsic and extrinsic orientation to religion. In their article, they define these terms in this way. For the person who is intrinsically oriented or motivated, all of their needs are secondary to an overarching religious commitment which inc</w:t>
      </w:r>
      <w:r>
        <w:t xml:space="preserve">ludes the internalizing of the creed of one’s religion. Thus the values of humility, compassion and love of neighbor taught by almost all major religions become the core values of the individual. The researchers summarize the intrinsically oriented person </w:t>
      </w:r>
      <w:r>
        <w:t>this way, “In such a life (where religion is an intrinsic and dominant value) there is no place for rejection, contempt, or condescension toward one's fellow man.”</w:t>
      </w:r>
    </w:p>
    <w:p w:rsidR="00C75470" w:rsidRDefault="00C21A7D">
      <w:r>
        <w:tab/>
        <w:t>In contradiction to the intrinsically oriented life stands the extrinsically oriented appro</w:t>
      </w:r>
      <w:r>
        <w:t>ach to religion. This individual uses his/her religion as a blanket to provide security, comfort, status or social support for themselves. For this individual religion is not a value in and of itself bur rather it has a utilitarian purpose. And for these i</w:t>
      </w:r>
      <w:r>
        <w:t>ndividuals, whatever provides additional comfort, status or social support regardless of its incoherence with what they profess to believe can be utilized as well, which is Allport and Ross’ explanation for these individuals support of racial prejudice and</w:t>
      </w:r>
      <w:r>
        <w:t xml:space="preserve"> their intolerant attitudes.</w:t>
      </w:r>
    </w:p>
    <w:p w:rsidR="00C75470" w:rsidRDefault="00C21A7D">
      <w:r>
        <w:tab/>
        <w:t xml:space="preserve">From the review of this research we find that if we are going to measure spiritual maturity, we must account for an individual’s orientation to religion. We cannot simply </w:t>
      </w:r>
      <w:r>
        <w:lastRenderedPageBreak/>
        <w:t xml:space="preserve">measure their religiosity as defined by such things as </w:t>
      </w:r>
      <w:r>
        <w:t xml:space="preserve">church attendance, giving, etc. Therefore we will use the Religious Orientation Inventory to assess each person’s religious orientation. </w:t>
      </w:r>
    </w:p>
    <w:p w:rsidR="00C75470" w:rsidRDefault="00C21A7D">
      <w:r>
        <w:tab/>
        <w:t>And now we turn our attention to the other researcher who sought to make sense of the religious world he saw by defin</w:t>
      </w:r>
      <w:r>
        <w:t xml:space="preserve">ing not only faith but what faith maturity looked like. This work which has spurred at least 200 research projects is one of the most significant theoretical models of faith. James Fowler’s ground-breaking research which is explicated in his book, </w:t>
      </w:r>
      <w:r>
        <w:rPr>
          <w:i/>
        </w:rPr>
        <w:t>Stages o</w:t>
      </w:r>
      <w:r>
        <w:rPr>
          <w:i/>
        </w:rPr>
        <w:t>f Faith</w:t>
      </w:r>
      <w:r>
        <w:t xml:space="preserve">, gives us not only an operational definition of faith, but also how it may be measured in terms of its maturity. </w:t>
      </w:r>
    </w:p>
    <w:p w:rsidR="00C75470" w:rsidRDefault="00C21A7D">
      <w:r>
        <w:tab/>
        <w:t>James Fowler defines faith this way in a 2004 article, “Faith is deeply related to the human need to find and make meaning, and to do</w:t>
      </w:r>
      <w:r>
        <w:t xml:space="preserve"> so in a trusting relation to the divine Being and Spirit from whom creation issues. Faith orients one to life and its purposes and to creation, with its origins, its ordering, its enormity, it hospitality to life in its myriad forms and expressions and it</w:t>
      </w:r>
      <w:r>
        <w:t>s mystery.” (Fowler, 2004)</w:t>
      </w:r>
    </w:p>
    <w:p w:rsidR="00C75470" w:rsidRDefault="00C21A7D">
      <w:r>
        <w:tab/>
        <w:t>So faith, according to Fowler is “a particular way of constituting self, others and world in relation to the particular values, powers and stories of reality he or she takes as ultimate.” (Fowler, 1981 p. 271)</w:t>
      </w:r>
      <w:r>
        <w:rPr>
          <w:color w:val="FFFFFF"/>
        </w:rPr>
        <w:t xml:space="preserve"> “</w:t>
      </w:r>
      <w:r>
        <w:t>”Faith is a verb;</w:t>
      </w:r>
      <w:r>
        <w:t xml:space="preserve"> it is an active mode of being and committing, a way of moving into and giving shape to our experiences of life. They also show us that faith is always relational; there is always another in faith. “I trust in and am loyal to . . .”” (Fowler</w:t>
      </w:r>
      <w:r>
        <w:rPr>
          <w:rFonts w:ascii="Arial" w:eastAsia="Arial" w:hAnsi="Arial" w:cs="Arial"/>
          <w:i/>
          <w:color w:val="FFFFFF"/>
          <w:sz w:val="64"/>
        </w:rPr>
        <w:t xml:space="preserve"> </w:t>
      </w:r>
      <w:r>
        <w:rPr>
          <w:i/>
        </w:rPr>
        <w:t>1981)</w:t>
      </w:r>
    </w:p>
    <w:p w:rsidR="00C75470" w:rsidRDefault="00C21A7D">
      <w:r>
        <w:rPr>
          <w:i/>
        </w:rPr>
        <w:tab/>
      </w:r>
      <w:r>
        <w:t xml:space="preserve">Fowler </w:t>
      </w:r>
      <w:r>
        <w:t xml:space="preserve">proposes seven “stages of faith” through which one makes sense of his/her world. These stages of faith will not be explained in detail here but rather the detailed </w:t>
      </w:r>
      <w:r>
        <w:lastRenderedPageBreak/>
        <w:t>explanation of the stages of faith will be placed in an appendix at the end of this document</w:t>
      </w:r>
      <w:r>
        <w:t xml:space="preserve">. It is sufficient to mention here Fowler’s seven stages of faith which are: Stage 0 Primal Faith; Stage 1: intuitive-Projective Faith; Stage 2: Mythic-Literal Faith; Stage 3: Synthetic-Conventional Faith; Stage 4: Individuative-Reflective Faith; Stage 5: </w:t>
      </w:r>
      <w:r>
        <w:t xml:space="preserve">Conjunctive Faith; and Stage 6 Universalizing Faith. </w:t>
      </w:r>
    </w:p>
    <w:p w:rsidR="00C75470" w:rsidRDefault="00C21A7D">
      <w:r>
        <w:tab/>
        <w:t>Fowler used the Faith Development Interview in order to assess his stages of faith. This particular assessment tool is a semi-clinical interview focused on significant life experiences and the meanings</w:t>
      </w:r>
      <w:r>
        <w:t xml:space="preserve"> attached to them. (Fowler, 1981) According to Parker, “the FDI is the best validated of the instruments designed to measure Fowler’s faith stages.” But Parker also notes that the FDI takes an enormous amount of time to administer and that it requires some</w:t>
      </w:r>
      <w:r>
        <w:t xml:space="preserve"> level of clinical sensitivity and training in scoring which prohibits its use. </w:t>
      </w:r>
    </w:p>
    <w:p w:rsidR="00C75470" w:rsidRDefault="00C21A7D">
      <w:pPr>
        <w:pStyle w:val="Heading3"/>
        <w:jc w:val="center"/>
      </w:pPr>
      <w:bookmarkStart w:id="3" w:name="h.0854770d77a6" w:colFirst="0" w:colLast="0"/>
      <w:bookmarkEnd w:id="3"/>
      <w:r>
        <w:t>How Is Religiosity Assessed</w:t>
      </w:r>
    </w:p>
    <w:p w:rsidR="00C75470" w:rsidRDefault="00C75470">
      <w:pPr>
        <w:spacing w:after="0" w:line="240" w:lineRule="auto"/>
      </w:pPr>
    </w:p>
    <w:p w:rsidR="00C75470" w:rsidRDefault="00C21A7D">
      <w:r>
        <w:tab/>
        <w:t>In the initial research done by Allport and Ross, they found positive correlations between extrinsic orientation and intolerance and also positiv</w:t>
      </w:r>
      <w:r>
        <w:t>e correlation between intrinsic orientation and tolerance.  Their recommendations include the following that those doing later research who employ the variable “religion” or “religiosity” would do well to keep in mind the crucial distinction between religi</w:t>
      </w:r>
      <w:r>
        <w:t xml:space="preserve">ous attitudes that are intrinsic, extrinsic and indiscriminately pro-religious. They go on to recommend that to know a person is in some sense “religious” is not as important as to know the role religion plays in the economy of their life. (Allport, Ross, </w:t>
      </w:r>
      <w:r>
        <w:t>1967)</w:t>
      </w:r>
    </w:p>
    <w:p w:rsidR="00C75470" w:rsidRDefault="00C21A7D">
      <w:r>
        <w:tab/>
      </w:r>
      <w:r>
        <w:t xml:space="preserve">In 1989 Lee A. Kirkpatrick published his research validating the Allport-Ross and Feagin measures of intrinsic and extrinsic religious orientation. The question that </w:t>
      </w:r>
      <w:r>
        <w:lastRenderedPageBreak/>
        <w:t>Kirkpatrick wanted to answer was what was being measured by the Allport-Ross and Feagin sc</w:t>
      </w:r>
      <w:r>
        <w:t>ales? And how useful are the scales for measuring these dimensions? The results of Kirkpatrick’s research, which included 1,070 respondents, suggest that the Allport-Ross and Feagin scales are best described as measuring three factors rather one or two. Th</w:t>
      </w:r>
      <w:r>
        <w:t>e three factors that Kirkpatrick suggests are the intrinsic orientation, with the extrinsic orientation divided by those who are truly extrinsically oriented and those who are indiscriminately pro-religious (meaning they choose anything religious without a</w:t>
      </w:r>
      <w:r>
        <w:t xml:space="preserve">ny real rhyme or reason). </w:t>
      </w:r>
    </w:p>
    <w:p w:rsidR="00C75470" w:rsidRDefault="00C21A7D">
      <w:r>
        <w:tab/>
        <w:t>In 2006 Barry Gane and Jimmy Kijai investigated the relationships between faith maturities, intrinsic and extrinsic orientations to religion and youth ministry involvement. This ex post facto study of the Valuegenesis II study (</w:t>
      </w:r>
      <w:r>
        <w:t>sample size 11,481 students ages 10-19 during the 2000-2001 school years) found that faith maturity, intrinsic and extrinsic orientations to religion are significantly related to involvement in youth ministry. As expected, “those who are most involved in y</w:t>
      </w:r>
      <w:r>
        <w:t xml:space="preserve">outh ministry tended to have higher levels of faith maturity and intrinsic orientation to religion compared to those moderately or least involved in youth ministry.” One of the findings, which cautions us to be careful in how we use religious orientation, </w:t>
      </w:r>
      <w:r>
        <w:t>is that those participants who were the most involved in youth ministry had higher levels of extrinsic orientation that those who were moderately or least involved.</w:t>
      </w:r>
    </w:p>
    <w:p w:rsidR="00C75470" w:rsidRDefault="00C75470">
      <w:pPr>
        <w:pStyle w:val="Heading3"/>
        <w:jc w:val="center"/>
      </w:pPr>
    </w:p>
    <w:p w:rsidR="00C75470" w:rsidRDefault="00C75470">
      <w:pPr>
        <w:pStyle w:val="Heading3"/>
        <w:jc w:val="center"/>
      </w:pPr>
    </w:p>
    <w:p w:rsidR="00C75470" w:rsidRDefault="00C21A7D">
      <w:pPr>
        <w:pStyle w:val="Heading3"/>
        <w:jc w:val="center"/>
      </w:pPr>
      <w:bookmarkStart w:id="4" w:name="h.4d35352350f2" w:colFirst="0" w:colLast="0"/>
      <w:bookmarkEnd w:id="4"/>
      <w:r>
        <w:t>How Is Faith Maturity Assessed</w:t>
      </w:r>
    </w:p>
    <w:p w:rsidR="00C75470" w:rsidRDefault="00C75470">
      <w:pPr>
        <w:spacing w:after="0" w:line="240" w:lineRule="auto"/>
      </w:pPr>
    </w:p>
    <w:p w:rsidR="00C75470" w:rsidRDefault="00C21A7D">
      <w:r>
        <w:lastRenderedPageBreak/>
        <w:tab/>
        <w:t xml:space="preserve">In Fowler’s original research, 500 persons were studied </w:t>
      </w:r>
      <w:r>
        <w:t>from the ages of 4 to 90 including Protestants, Catholics and Jews and Blacks were included although they were under-represented as well as nonreligious respondents. As noted previously, Fowler identified seven structural-developmental stages of faith. But</w:t>
      </w:r>
      <w:r>
        <w:t xml:space="preserve"> his instrument, the Faith Development Interview (FDI) has been found difficult to use and is not purely quantifiable because his research is semi-qualitative. </w:t>
      </w:r>
    </w:p>
    <w:p w:rsidR="00C75470" w:rsidRDefault="00C21A7D">
      <w:r>
        <w:tab/>
        <w:t>Due to the difficulty in using the FDI, in 1999, Gary K. Leak, Anne A. Loucks &amp; Patricia Bowli</w:t>
      </w:r>
      <w:r>
        <w:t>n set out to develop and validate a global measure of faith development consistent with Fowler’s theory and sensitive to concerns for construct validity. Two different studies were done (study 1  had 89 upper level psychology students and study 2 had 93 st</w:t>
      </w:r>
      <w:r>
        <w:t>udents involved) using their new instrument, the Faith Development Scale and comparing it to other psychometric instruments such as Religion as Quest and Dimensions of Religious Motivation. Additionally they used self-reported religious maturity and compar</w:t>
      </w:r>
      <w:r>
        <w:t>ed their findings with Fowler’s stages of faith. They found that their faith development measure was reliably correlated with several measures of religious motivation. But there was a lack of uniformly favorable results. (Gary K. Leak, 1999)</w:t>
      </w:r>
    </w:p>
    <w:p w:rsidR="00C75470" w:rsidRDefault="00C21A7D">
      <w:bookmarkStart w:id="5" w:name="id.083cc0ceb1bf" w:colFirst="0" w:colLast="0"/>
      <w:bookmarkEnd w:id="5"/>
      <w:r>
        <w:tab/>
        <w:t>In 2008, Gary</w:t>
      </w:r>
      <w:r>
        <w:t xml:space="preserve"> Leak published a research report, the Factorial Validity of the Faith Development Scale.  In this study, he used 541 students in a calibration study and in the validation sample he used 200 students from upper division psychology classes.  In this study, </w:t>
      </w:r>
      <w:r>
        <w:t>Leak found the evidence to be consistent with a one-factor model, a single construct (faith development). Therefore he concludes that the FDS is a valid measure of a single faith development construct. (Leak, 2008)</w:t>
      </w:r>
    </w:p>
    <w:p w:rsidR="00C75470" w:rsidRDefault="00C21A7D">
      <w:pPr>
        <w:pStyle w:val="Heading1"/>
      </w:pPr>
      <w:r>
        <w:lastRenderedPageBreak/>
        <w:t>References</w:t>
      </w:r>
    </w:p>
    <w:p w:rsidR="00C75470" w:rsidRDefault="00C21A7D">
      <w:pPr>
        <w:pStyle w:val="Heading1"/>
        <w:spacing w:line="240" w:lineRule="auto"/>
        <w:ind w:left="720" w:hanging="719"/>
      </w:pPr>
      <w:r>
        <w:rPr>
          <w:sz w:val="24"/>
        </w:rPr>
        <w:t xml:space="preserve">Coe, G. A. (1916). </w:t>
      </w:r>
      <w:r>
        <w:rPr>
          <w:i/>
          <w:sz w:val="24"/>
        </w:rPr>
        <w:t>The Psychology of Religion</w:t>
      </w:r>
      <w:r>
        <w:rPr>
          <w:sz w:val="24"/>
        </w:rPr>
        <w:t>. Chicago: University of Chicago Press.</w:t>
      </w:r>
    </w:p>
    <w:p w:rsidR="00C75470" w:rsidRDefault="00C21A7D">
      <w:pPr>
        <w:pStyle w:val="Heading1"/>
        <w:spacing w:line="240" w:lineRule="auto"/>
        <w:ind w:left="720" w:hanging="719"/>
      </w:pPr>
      <w:r>
        <w:rPr>
          <w:sz w:val="24"/>
        </w:rPr>
        <w:t xml:space="preserve">Fowler, J. W. (1981). Stages of Faith: The Psychology of Human Development and the Quest for Meaning. </w:t>
      </w:r>
    </w:p>
    <w:p w:rsidR="00C75470" w:rsidRDefault="00C21A7D">
      <w:pPr>
        <w:pStyle w:val="Heading1"/>
        <w:spacing w:line="240" w:lineRule="auto"/>
        <w:ind w:left="720" w:hanging="719"/>
      </w:pPr>
      <w:r>
        <w:rPr>
          <w:sz w:val="24"/>
        </w:rPr>
        <w:t xml:space="preserve">Fowler, J. W. (2004). FAITH DEVELOPMENT AT 30: NAMING THE CHALLENGES OF FAITH IN A NEW </w:t>
      </w:r>
      <w:r>
        <w:rPr>
          <w:sz w:val="24"/>
        </w:rPr>
        <w:t xml:space="preserve">MILLENNIUM. </w:t>
      </w:r>
      <w:r>
        <w:rPr>
          <w:i/>
          <w:sz w:val="24"/>
        </w:rPr>
        <w:t>Religious Education, 90</w:t>
      </w:r>
      <w:r>
        <w:rPr>
          <w:sz w:val="24"/>
        </w:rPr>
        <w:t>(No. 4).</w:t>
      </w:r>
    </w:p>
    <w:p w:rsidR="00C75470" w:rsidRDefault="00C21A7D">
      <w:pPr>
        <w:pStyle w:val="Heading1"/>
        <w:spacing w:line="240" w:lineRule="auto"/>
        <w:ind w:left="720" w:hanging="719"/>
      </w:pPr>
      <w:r>
        <w:rPr>
          <w:sz w:val="24"/>
        </w:rPr>
        <w:t xml:space="preserve">Gary K. Leak, A. A. L., and Patricia Bowlin. (1999). Development and Initial Validation of an Objective Measure of Faith Development. </w:t>
      </w:r>
      <w:r>
        <w:rPr>
          <w:i/>
          <w:sz w:val="24"/>
        </w:rPr>
        <w:t>The International Journal for the Psychology of Religion</w:t>
      </w:r>
      <w:r>
        <w:rPr>
          <w:sz w:val="24"/>
        </w:rPr>
        <w:t>.</w:t>
      </w:r>
    </w:p>
    <w:p w:rsidR="00C75470" w:rsidRDefault="00C21A7D">
      <w:pPr>
        <w:pStyle w:val="Heading1"/>
        <w:spacing w:line="240" w:lineRule="auto"/>
        <w:ind w:left="720" w:hanging="719"/>
      </w:pPr>
      <w:r>
        <w:rPr>
          <w:sz w:val="24"/>
        </w:rPr>
        <w:t>J. Astley, L. F. (19</w:t>
      </w:r>
      <w:r>
        <w:rPr>
          <w:sz w:val="24"/>
        </w:rPr>
        <w:t xml:space="preserve">92). </w:t>
      </w:r>
      <w:r>
        <w:rPr>
          <w:i/>
          <w:sz w:val="24"/>
        </w:rPr>
        <w:t>Christian Perspectives on Faith Development</w:t>
      </w:r>
      <w:r>
        <w:rPr>
          <w:sz w:val="24"/>
        </w:rPr>
        <w:t>. Leominster, England: Gracewing.</w:t>
      </w:r>
    </w:p>
    <w:p w:rsidR="00C75470" w:rsidRDefault="00C21A7D">
      <w:pPr>
        <w:pStyle w:val="Heading1"/>
        <w:spacing w:line="240" w:lineRule="auto"/>
        <w:ind w:left="720" w:hanging="719"/>
      </w:pPr>
      <w:r>
        <w:rPr>
          <w:sz w:val="24"/>
        </w:rPr>
        <w:t xml:space="preserve">James, W. (1902). </w:t>
      </w:r>
      <w:r>
        <w:rPr>
          <w:i/>
          <w:sz w:val="24"/>
        </w:rPr>
        <w:t>The varieties of religious experience; a study in human nature</w:t>
      </w:r>
      <w:r>
        <w:rPr>
          <w:sz w:val="24"/>
        </w:rPr>
        <w:t>. New York etc.: Longmans, Green, and co.</w:t>
      </w:r>
    </w:p>
    <w:p w:rsidR="00C75470" w:rsidRDefault="00C21A7D">
      <w:pPr>
        <w:pStyle w:val="Heading1"/>
        <w:spacing w:line="240" w:lineRule="auto"/>
        <w:ind w:left="720" w:hanging="719"/>
      </w:pPr>
      <w:r>
        <w:rPr>
          <w:sz w:val="24"/>
        </w:rPr>
        <w:t>Jindra, I. W. (2008). Religious Development Among Co</w:t>
      </w:r>
      <w:r>
        <w:rPr>
          <w:sz w:val="24"/>
        </w:rPr>
        <w:t xml:space="preserve">nverts to Different Religious Groups. </w:t>
      </w:r>
      <w:r>
        <w:rPr>
          <w:i/>
          <w:sz w:val="24"/>
        </w:rPr>
        <w:t>The International Journal for the Psychology of Religion</w:t>
      </w:r>
      <w:r>
        <w:rPr>
          <w:sz w:val="24"/>
        </w:rPr>
        <w:t>.</w:t>
      </w:r>
    </w:p>
    <w:p w:rsidR="00C75470" w:rsidRDefault="00C21A7D">
      <w:pPr>
        <w:pStyle w:val="Heading1"/>
        <w:spacing w:line="240" w:lineRule="auto"/>
        <w:ind w:left="720" w:hanging="719"/>
      </w:pPr>
      <w:r>
        <w:rPr>
          <w:sz w:val="24"/>
        </w:rPr>
        <w:t xml:space="preserve">Leak, G. K. (2008). Factorial Validity of the Faith Development Scale. </w:t>
      </w:r>
      <w:r>
        <w:rPr>
          <w:i/>
          <w:sz w:val="24"/>
        </w:rPr>
        <w:t>The International Journal for the Psychology of Religion</w:t>
      </w:r>
      <w:r>
        <w:rPr>
          <w:sz w:val="24"/>
        </w:rPr>
        <w:t>.</w:t>
      </w:r>
    </w:p>
    <w:p w:rsidR="00C75470" w:rsidRDefault="00C21A7D">
      <w:pPr>
        <w:pStyle w:val="Heading1"/>
        <w:spacing w:line="240" w:lineRule="auto"/>
        <w:ind w:left="720" w:hanging="719"/>
      </w:pPr>
      <w:r>
        <w:rPr>
          <w:sz w:val="24"/>
        </w:rPr>
        <w:t>MacDonald, J. B. a. D. A. (2006</w:t>
      </w:r>
      <w:r>
        <w:rPr>
          <w:sz w:val="24"/>
        </w:rPr>
        <w:t xml:space="preserve">). Confirmatory Factor Analysis of the Allport and Ross Religious Orientation Scale With a Polish Sample. [Research]. </w:t>
      </w:r>
      <w:r>
        <w:rPr>
          <w:i/>
          <w:sz w:val="24"/>
        </w:rPr>
        <w:t>The International Journal for the Psychology of Religion</w:t>
      </w:r>
      <w:r>
        <w:rPr>
          <w:sz w:val="24"/>
        </w:rPr>
        <w:t>.</w:t>
      </w:r>
    </w:p>
    <w:p w:rsidR="00C75470" w:rsidRDefault="00C21A7D">
      <w:pPr>
        <w:pStyle w:val="Heading1"/>
        <w:spacing w:line="240" w:lineRule="auto"/>
        <w:ind w:left="720" w:hanging="719"/>
      </w:pPr>
      <w:r>
        <w:rPr>
          <w:sz w:val="24"/>
        </w:rPr>
        <w:t xml:space="preserve">Parker, S. (2006). Measuring Faith Development. </w:t>
      </w:r>
      <w:r>
        <w:rPr>
          <w:i/>
          <w:sz w:val="24"/>
        </w:rPr>
        <w:t>Journal of Psychology and Theolo</w:t>
      </w:r>
      <w:r>
        <w:rPr>
          <w:i/>
          <w:sz w:val="24"/>
        </w:rPr>
        <w:t>gy</w:t>
      </w:r>
      <w:r>
        <w:rPr>
          <w:sz w:val="24"/>
        </w:rPr>
        <w:t>.</w:t>
      </w:r>
    </w:p>
    <w:p w:rsidR="00C75470" w:rsidRDefault="00C21A7D">
      <w:pPr>
        <w:pStyle w:val="Heading1"/>
        <w:spacing w:line="240" w:lineRule="auto"/>
        <w:ind w:left="720" w:hanging="719"/>
      </w:pPr>
      <w:r>
        <w:rPr>
          <w:sz w:val="24"/>
        </w:rPr>
        <w:t xml:space="preserve">Pratt, J. B. (1920). </w:t>
      </w:r>
      <w:r>
        <w:rPr>
          <w:i/>
          <w:sz w:val="24"/>
        </w:rPr>
        <w:t>The Religious Consciousness: A Psychological Study</w:t>
      </w:r>
      <w:r>
        <w:rPr>
          <w:sz w:val="24"/>
        </w:rPr>
        <w:t>. New York: Macmillan.</w:t>
      </w:r>
    </w:p>
    <w:p w:rsidR="00C75470" w:rsidRDefault="00C21A7D">
      <w:pPr>
        <w:pStyle w:val="Heading1"/>
        <w:spacing w:line="240" w:lineRule="auto"/>
        <w:ind w:left="720" w:hanging="719"/>
      </w:pPr>
      <w:r>
        <w:rPr>
          <w:sz w:val="24"/>
        </w:rPr>
        <w:lastRenderedPageBreak/>
        <w:t xml:space="preserve">Ross, G. W. A. a. J. M. (1967). Personal Religious Orientation and Prejudice. </w:t>
      </w:r>
      <w:r>
        <w:rPr>
          <w:i/>
          <w:sz w:val="24"/>
        </w:rPr>
        <w:t>Journal of Personality and Social Psychology</w:t>
      </w:r>
      <w:r>
        <w:rPr>
          <w:sz w:val="24"/>
        </w:rPr>
        <w:t>.</w:t>
      </w:r>
    </w:p>
    <w:p w:rsidR="00C75470" w:rsidRDefault="00C21A7D">
      <w:pPr>
        <w:pStyle w:val="Heading1"/>
        <w:spacing w:line="240" w:lineRule="auto"/>
        <w:ind w:left="720" w:hanging="719"/>
      </w:pPr>
      <w:r>
        <w:rPr>
          <w:sz w:val="24"/>
        </w:rPr>
        <w:t>Siegmund, G. (1942). Die Bedeuntun</w:t>
      </w:r>
      <w:r>
        <w:rPr>
          <w:sz w:val="24"/>
        </w:rPr>
        <w:t xml:space="preserve">g des Psychologischen Versuches fur die Religionspsycholgie. </w:t>
      </w:r>
      <w:r>
        <w:rPr>
          <w:i/>
          <w:sz w:val="24"/>
        </w:rPr>
        <w:t>Philosphiches Jahrbuch, 55</w:t>
      </w:r>
      <w:r>
        <w:rPr>
          <w:sz w:val="24"/>
        </w:rPr>
        <w:t>.</w:t>
      </w:r>
    </w:p>
    <w:p w:rsidR="00C75470" w:rsidRDefault="00C21A7D">
      <w:pPr>
        <w:pStyle w:val="Heading1"/>
        <w:spacing w:line="240" w:lineRule="auto"/>
        <w:ind w:left="720" w:hanging="719"/>
      </w:pPr>
      <w:r>
        <w:rPr>
          <w:sz w:val="24"/>
        </w:rPr>
        <w:t xml:space="preserve">Spranger, E. (1924). </w:t>
      </w:r>
      <w:r>
        <w:rPr>
          <w:i/>
          <w:sz w:val="24"/>
        </w:rPr>
        <w:t>Psycholgie des Jugendalters</w:t>
      </w:r>
      <w:r>
        <w:rPr>
          <w:sz w:val="24"/>
        </w:rPr>
        <w:t>. Leipzig: Quelle und Meyer.</w:t>
      </w:r>
    </w:p>
    <w:p w:rsidR="00C75470" w:rsidRDefault="00C21A7D">
      <w:pPr>
        <w:pStyle w:val="Heading1"/>
        <w:spacing w:line="240" w:lineRule="auto"/>
        <w:ind w:left="720" w:hanging="719"/>
      </w:pPr>
      <w:r>
        <w:rPr>
          <w:sz w:val="24"/>
        </w:rPr>
        <w:t xml:space="preserve">Stahlin, W. (1912). Die Verwendung von Fragebogen in der Religionspscychologie. </w:t>
      </w:r>
      <w:r>
        <w:rPr>
          <w:i/>
          <w:sz w:val="24"/>
        </w:rPr>
        <w:t>Zeitschrif</w:t>
      </w:r>
      <w:r>
        <w:rPr>
          <w:i/>
          <w:sz w:val="24"/>
        </w:rPr>
        <w:t>t fur Religionspscychologie, 5</w:t>
      </w:r>
      <w:r>
        <w:rPr>
          <w:sz w:val="24"/>
        </w:rPr>
        <w:t>.</w:t>
      </w:r>
    </w:p>
    <w:p w:rsidR="00C75470" w:rsidRDefault="00C21A7D">
      <w:pPr>
        <w:pStyle w:val="Heading1"/>
        <w:spacing w:line="240" w:lineRule="auto"/>
        <w:ind w:left="720" w:hanging="719"/>
      </w:pPr>
      <w:r>
        <w:rPr>
          <w:sz w:val="24"/>
        </w:rPr>
        <w:t xml:space="preserve">Streib, H. (2001). Faith Development Theory Revisited: The Religious Styles Perspective. </w:t>
      </w:r>
      <w:r>
        <w:rPr>
          <w:i/>
          <w:sz w:val="24"/>
        </w:rPr>
        <w:t>International Journal for the Psychology of Religion, 11</w:t>
      </w:r>
      <w:r>
        <w:rPr>
          <w:sz w:val="24"/>
        </w:rPr>
        <w:t>(3).</w:t>
      </w:r>
    </w:p>
    <w:p w:rsidR="00C75470" w:rsidRDefault="00C21A7D">
      <w:pPr>
        <w:pStyle w:val="Heading1"/>
        <w:spacing w:line="240" w:lineRule="auto"/>
        <w:ind w:left="720" w:hanging="719"/>
      </w:pPr>
      <w:r>
        <w:rPr>
          <w:sz w:val="24"/>
        </w:rPr>
        <w:t xml:space="preserve">Uren, A. R. (1928). </w:t>
      </w:r>
      <w:r>
        <w:rPr>
          <w:i/>
          <w:sz w:val="24"/>
        </w:rPr>
        <w:t>Recent Religious Psychology: A Study in the Psychology of Religion</w:t>
      </w:r>
      <w:r>
        <w:rPr>
          <w:sz w:val="24"/>
        </w:rPr>
        <w:t>. New York: Charles Scribner's Sons.</w:t>
      </w:r>
    </w:p>
    <w:p w:rsidR="00C75470" w:rsidRDefault="00C21A7D">
      <w:pPr>
        <w:pStyle w:val="Heading1"/>
        <w:spacing w:line="240" w:lineRule="auto"/>
        <w:ind w:left="720" w:hanging="719"/>
      </w:pPr>
      <w:r>
        <w:rPr>
          <w:sz w:val="24"/>
        </w:rPr>
        <w:t xml:space="preserve">Witheridge, K. S. (2010). </w:t>
      </w:r>
      <w:r>
        <w:rPr>
          <w:i/>
          <w:sz w:val="24"/>
        </w:rPr>
        <w:t>Personality and Religiousness: Examining the Interactions Between Religious Beliefs and Personality Traits.</w:t>
      </w:r>
      <w:r>
        <w:rPr>
          <w:sz w:val="24"/>
        </w:rPr>
        <w:t xml:space="preserve"> University of Tulsa</w:t>
      </w:r>
      <w:r>
        <w:rPr>
          <w:sz w:val="24"/>
        </w:rPr>
        <w:t>, Tulsa.</w:t>
      </w:r>
    </w:p>
    <w:p w:rsidR="00C75470" w:rsidRDefault="00C75470">
      <w:pPr>
        <w:pStyle w:val="Heading1"/>
        <w:spacing w:line="240" w:lineRule="auto"/>
        <w:ind w:left="720" w:hanging="719"/>
      </w:pPr>
    </w:p>
    <w:p w:rsidR="00C75470" w:rsidRDefault="00C75470"/>
    <w:sectPr w:rsidR="00C754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defaultTabStop w:val="720"/>
  <w:characterSpacingControl w:val="doNotCompress"/>
  <w:compat>
    <w:useFELayout/>
    <w:compatSetting w:name="compatibilityMode" w:uri="http://schemas.microsoft.com/office/word" w:val="14"/>
  </w:compat>
  <w:rsids>
    <w:rsidRoot w:val="00C75470"/>
    <w:rsid w:val="00C21A7D"/>
    <w:rsid w:val="00C7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480" w:lineRule="auto"/>
    </w:pPr>
    <w:rPr>
      <w:rFonts w:ascii="Cambria" w:eastAsia="Cambria" w:hAnsi="Cambria" w:cs="Cambria"/>
      <w:color w:val="000000"/>
      <w:sz w:val="24"/>
    </w:rPr>
  </w:style>
  <w:style w:type="paragraph" w:styleId="Heading1">
    <w:name w:val="heading 1"/>
    <w:basedOn w:val="Normal"/>
    <w:next w:val="Normal"/>
    <w:pPr>
      <w:spacing w:before="480" w:after="0"/>
      <w:outlineLvl w:val="0"/>
    </w:pPr>
    <w:rPr>
      <w:b/>
      <w:color w:val="365F91"/>
      <w:sz w:val="28"/>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00" w:after="0" w:line="268" w:lineRule="auto"/>
      <w:outlineLvl w:val="2"/>
    </w:pPr>
    <w:rPr>
      <w:i/>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480" w:lineRule="auto"/>
    </w:pPr>
    <w:rPr>
      <w:rFonts w:ascii="Cambria" w:eastAsia="Cambria" w:hAnsi="Cambria" w:cs="Cambria"/>
      <w:color w:val="000000"/>
      <w:sz w:val="24"/>
    </w:rPr>
  </w:style>
  <w:style w:type="paragraph" w:styleId="Heading1">
    <w:name w:val="heading 1"/>
    <w:basedOn w:val="Normal"/>
    <w:next w:val="Normal"/>
    <w:pPr>
      <w:spacing w:before="480" w:after="0"/>
      <w:outlineLvl w:val="0"/>
    </w:pPr>
    <w:rPr>
      <w:b/>
      <w:color w:val="365F91"/>
      <w:sz w:val="28"/>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00" w:after="0" w:line="268" w:lineRule="auto"/>
      <w:outlineLvl w:val="2"/>
    </w:pPr>
    <w:rPr>
      <w:i/>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Religious Maturity Names.docx.docx</vt:lpstr>
    </vt:vector>
  </TitlesOfParts>
  <Company>Andrews University</Company>
  <LinksUpToDate>false</LinksUpToDate>
  <CharactersWithSpaces>18117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Maturity Names.docx.docx</dc:title>
  <dc:creator>Lea M Danihelova</dc:creator>
  <cp:lastModifiedBy>Lea M Danihelova</cp:lastModifiedBy>
  <cp:revision>2</cp:revision>
  <dcterms:created xsi:type="dcterms:W3CDTF">2013-07-30T13:04:00Z</dcterms:created>
  <dcterms:modified xsi:type="dcterms:W3CDTF">2013-07-30T13:04:00Z</dcterms:modified>
</cp:coreProperties>
</file>