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40" w:rsidRPr="005D58DE" w:rsidRDefault="00BE6840" w:rsidP="008862E8">
      <w:pPr>
        <w:jc w:val="center"/>
        <w:rPr>
          <w:rFonts w:ascii="Georgia" w:hAnsi="Georgia"/>
          <w:b/>
        </w:rPr>
      </w:pPr>
      <w:r w:rsidRPr="005D58DE">
        <w:rPr>
          <w:rFonts w:ascii="Georgia" w:hAnsi="Georgia"/>
          <w:b/>
        </w:rPr>
        <w:t>Andrews University</w:t>
      </w:r>
    </w:p>
    <w:p w:rsidR="008862E8" w:rsidRPr="005D58DE" w:rsidRDefault="008862E8" w:rsidP="008862E8">
      <w:pPr>
        <w:jc w:val="center"/>
        <w:rPr>
          <w:rFonts w:ascii="Georgia" w:hAnsi="Georgia"/>
          <w:b/>
        </w:rPr>
      </w:pPr>
      <w:r w:rsidRPr="005D58DE">
        <w:rPr>
          <w:rFonts w:ascii="Georgia" w:hAnsi="Georgia"/>
          <w:b/>
        </w:rPr>
        <w:t>Assessment Terminology</w:t>
      </w:r>
    </w:p>
    <w:p w:rsidR="008862E8" w:rsidRDefault="008862E8" w:rsidP="008862E8">
      <w:pPr>
        <w:jc w:val="center"/>
        <w:rPr>
          <w:rFonts w:ascii="Georgia" w:hAnsi="Georgia"/>
          <w:b/>
        </w:rPr>
      </w:pPr>
    </w:p>
    <w:p w:rsidR="008862E8" w:rsidRDefault="008862E8" w:rsidP="009F42C9">
      <w:pPr>
        <w:rPr>
          <w:rFonts w:ascii="Georgia" w:hAnsi="Georgia"/>
          <w:b/>
          <w:i/>
        </w:rPr>
      </w:pPr>
      <w:r w:rsidRPr="005D58DE">
        <w:rPr>
          <w:rFonts w:ascii="Georgia" w:hAnsi="Georgia"/>
          <w:b/>
          <w:i/>
        </w:rPr>
        <w:t>What is the difference between goals and learning outcomes?</w:t>
      </w:r>
    </w:p>
    <w:p w:rsidR="005D58DE" w:rsidRPr="005D58DE" w:rsidRDefault="005D58DE" w:rsidP="009F42C9">
      <w:pPr>
        <w:rPr>
          <w:rFonts w:ascii="Georgia" w:hAnsi="Georgia"/>
          <w:b/>
          <w:i/>
        </w:rPr>
      </w:pPr>
    </w:p>
    <w:p w:rsidR="009F42C9" w:rsidRPr="005D58DE" w:rsidRDefault="00C079E9" w:rsidP="009F42C9">
      <w:pPr>
        <w:rPr>
          <w:rFonts w:ascii="Georgia" w:hAnsi="Georgia"/>
        </w:rPr>
      </w:pPr>
      <w:r w:rsidRPr="005D58DE">
        <w:rPr>
          <w:rFonts w:ascii="Georgia" w:hAnsi="Georgia"/>
        </w:rPr>
        <w:t>Goals are general statements of program intent that support the mission.  G</w:t>
      </w:r>
      <w:r w:rsidR="009F42C9" w:rsidRPr="005D58DE">
        <w:rPr>
          <w:rFonts w:ascii="Georgia" w:hAnsi="Georgia"/>
        </w:rPr>
        <w:t xml:space="preserve">oals are broad statements of intent, such as “The SPLAD department will prepare competent entry level practitioners, who are known for their compassionate care.”  </w:t>
      </w:r>
      <w:r w:rsidRPr="005D58DE">
        <w:rPr>
          <w:rFonts w:ascii="Georgia" w:hAnsi="Georgia"/>
        </w:rPr>
        <w:t>Goals further describe the mission statement, and create a bridge to the specific student learning outcomes.</w:t>
      </w:r>
    </w:p>
    <w:p w:rsidR="009F42C9" w:rsidRPr="005D58DE" w:rsidRDefault="009F42C9" w:rsidP="009F42C9">
      <w:pPr>
        <w:rPr>
          <w:rFonts w:ascii="Georgia" w:hAnsi="Georgia"/>
        </w:rPr>
      </w:pPr>
    </w:p>
    <w:p w:rsidR="009F42C9" w:rsidRPr="005D58DE" w:rsidRDefault="009F42C9" w:rsidP="009F42C9">
      <w:pPr>
        <w:rPr>
          <w:rFonts w:ascii="Georgia" w:hAnsi="Georgia"/>
        </w:rPr>
      </w:pPr>
      <w:r w:rsidRPr="005D58DE">
        <w:rPr>
          <w:rFonts w:ascii="Georgia" w:hAnsi="Georgia"/>
        </w:rPr>
        <w:t xml:space="preserve">Learning outcomes are specific statements of what students will know and/or be able to do.  At the program level, they should focus on the key competencies/skills that graduates should possess.  For example, a program level outcome might be “Graduates of the Speech-Language Pathology program will be able to </w:t>
      </w:r>
      <w:r w:rsidR="008862E8" w:rsidRPr="005D58DE">
        <w:rPr>
          <w:rFonts w:ascii="Georgia" w:hAnsi="Georgia"/>
        </w:rPr>
        <w:t>develop</w:t>
      </w:r>
      <w:r w:rsidRPr="005D58DE">
        <w:rPr>
          <w:rFonts w:ascii="Georgia" w:hAnsi="Georgia"/>
        </w:rPr>
        <w:t xml:space="preserve"> a therapy/care plan for clients with speech/language </w:t>
      </w:r>
      <w:r w:rsidR="008862E8" w:rsidRPr="005D58DE">
        <w:rPr>
          <w:rFonts w:ascii="Georgia" w:hAnsi="Georgia"/>
        </w:rPr>
        <w:t>abnormalities</w:t>
      </w:r>
      <w:r w:rsidRPr="005D58DE">
        <w:rPr>
          <w:rFonts w:ascii="Georgia" w:hAnsi="Georgia"/>
        </w:rPr>
        <w:t xml:space="preserve">.”   </w:t>
      </w:r>
    </w:p>
    <w:p w:rsidR="009F42C9" w:rsidRPr="005D58DE" w:rsidRDefault="009F42C9" w:rsidP="009F42C9">
      <w:pPr>
        <w:rPr>
          <w:rFonts w:ascii="Georgia" w:hAnsi="Georgia"/>
        </w:rPr>
      </w:pPr>
    </w:p>
    <w:p w:rsidR="009F42C9" w:rsidRPr="005D58DE" w:rsidRDefault="009F42C9" w:rsidP="009F42C9">
      <w:pPr>
        <w:rPr>
          <w:rFonts w:ascii="Georgia" w:hAnsi="Georgia"/>
        </w:rPr>
      </w:pPr>
      <w:r w:rsidRPr="005D58DE">
        <w:rPr>
          <w:rFonts w:ascii="Georgia" w:hAnsi="Georgia"/>
        </w:rPr>
        <w:t>At the course level, learning outcomes are much more specific.  They break the required knowledge and skills down into smaller tasks.  Outcomes within individual courses in the program might include things like the following.  (Levels of learning from Bloom’s taxonomy are provided in parentheses)</w:t>
      </w:r>
    </w:p>
    <w:p w:rsidR="009F42C9" w:rsidRPr="005D58DE" w:rsidRDefault="008862E8" w:rsidP="009F42C9">
      <w:pPr>
        <w:pStyle w:val="ListParagraph"/>
        <w:numPr>
          <w:ilvl w:val="0"/>
          <w:numId w:val="1"/>
        </w:numPr>
        <w:rPr>
          <w:rFonts w:ascii="Georgia" w:hAnsi="Georgia"/>
        </w:rPr>
      </w:pPr>
      <w:r w:rsidRPr="005D58DE">
        <w:rPr>
          <w:rFonts w:ascii="Georgia" w:hAnsi="Georgia"/>
        </w:rPr>
        <w:t>Describe</w:t>
      </w:r>
      <w:r w:rsidR="009F42C9" w:rsidRPr="005D58DE">
        <w:rPr>
          <w:rFonts w:ascii="Georgia" w:hAnsi="Georgia"/>
        </w:rPr>
        <w:t xml:space="preserve"> the developmental pathways behind common speech/language abnormalities of children (knowledge, comprehension)</w:t>
      </w:r>
    </w:p>
    <w:p w:rsidR="009F42C9" w:rsidRPr="005D58DE" w:rsidRDefault="009F42C9" w:rsidP="009F42C9">
      <w:pPr>
        <w:pStyle w:val="ListParagraph"/>
        <w:numPr>
          <w:ilvl w:val="0"/>
          <w:numId w:val="1"/>
        </w:numPr>
        <w:rPr>
          <w:rFonts w:ascii="Georgia" w:hAnsi="Georgia"/>
        </w:rPr>
      </w:pPr>
      <w:r w:rsidRPr="005D58DE">
        <w:rPr>
          <w:rFonts w:ascii="Georgia" w:hAnsi="Georgia"/>
        </w:rPr>
        <w:t>Assess speech/language abnormalities in children (analysis)</w:t>
      </w:r>
    </w:p>
    <w:p w:rsidR="009F42C9" w:rsidRPr="005D58DE" w:rsidRDefault="009F42C9" w:rsidP="009F42C9">
      <w:pPr>
        <w:pStyle w:val="ListParagraph"/>
        <w:numPr>
          <w:ilvl w:val="0"/>
          <w:numId w:val="1"/>
        </w:numPr>
        <w:rPr>
          <w:rFonts w:ascii="Georgia" w:hAnsi="Georgia"/>
        </w:rPr>
      </w:pPr>
      <w:r w:rsidRPr="005D58DE">
        <w:rPr>
          <w:rFonts w:ascii="Georgia" w:hAnsi="Georgia"/>
        </w:rPr>
        <w:t>Distinguish between therapies for various speech/language abnormalities in children (analysis, evaluation)</w:t>
      </w:r>
    </w:p>
    <w:p w:rsidR="009F42C9" w:rsidRPr="005D58DE" w:rsidRDefault="009F42C9" w:rsidP="009F42C9">
      <w:pPr>
        <w:pStyle w:val="ListParagraph"/>
        <w:numPr>
          <w:ilvl w:val="0"/>
          <w:numId w:val="1"/>
        </w:numPr>
        <w:rPr>
          <w:rFonts w:ascii="Georgia" w:hAnsi="Georgia"/>
        </w:rPr>
      </w:pPr>
      <w:r w:rsidRPr="005D58DE">
        <w:rPr>
          <w:rFonts w:ascii="Georgia" w:hAnsi="Georgia"/>
        </w:rPr>
        <w:t>Create an appropriate care plan for speech/language abnormalities in children (synthesis)</w:t>
      </w:r>
    </w:p>
    <w:p w:rsidR="009F42C9" w:rsidRPr="005D58DE" w:rsidRDefault="009F42C9" w:rsidP="009F42C9">
      <w:pPr>
        <w:rPr>
          <w:rFonts w:ascii="Georgia" w:hAnsi="Georgia"/>
        </w:rPr>
      </w:pPr>
    </w:p>
    <w:p w:rsidR="008862E8" w:rsidRPr="005D58DE" w:rsidRDefault="00C079E9" w:rsidP="009F42C9">
      <w:pPr>
        <w:rPr>
          <w:rFonts w:ascii="Georgia" w:hAnsi="Georgia"/>
          <w:b/>
          <w:i/>
        </w:rPr>
      </w:pPr>
      <w:r w:rsidRPr="005D58DE">
        <w:rPr>
          <w:rFonts w:ascii="Georgia" w:hAnsi="Georgia"/>
          <w:b/>
          <w:i/>
        </w:rPr>
        <w:t>What is the difference between a learning outcome</w:t>
      </w:r>
      <w:r w:rsidR="005D58DE">
        <w:rPr>
          <w:rFonts w:ascii="Georgia" w:hAnsi="Georgia"/>
          <w:b/>
          <w:i/>
        </w:rPr>
        <w:t xml:space="preserve"> and </w:t>
      </w:r>
      <w:r w:rsidR="005D58DE" w:rsidRPr="005D58DE">
        <w:rPr>
          <w:rFonts w:ascii="Georgia" w:hAnsi="Georgia"/>
          <w:b/>
          <w:i/>
        </w:rPr>
        <w:t>an</w:t>
      </w:r>
      <w:r w:rsidR="005D58DE">
        <w:rPr>
          <w:rFonts w:ascii="Georgia" w:hAnsi="Georgia"/>
          <w:b/>
          <w:i/>
        </w:rPr>
        <w:t xml:space="preserve"> objective</w:t>
      </w:r>
      <w:r w:rsidRPr="005D58DE">
        <w:rPr>
          <w:rFonts w:ascii="Georgia" w:hAnsi="Georgia"/>
          <w:b/>
          <w:i/>
        </w:rPr>
        <w:t>?</w:t>
      </w:r>
    </w:p>
    <w:p w:rsidR="005D58DE" w:rsidRDefault="005D58DE" w:rsidP="009F42C9">
      <w:pPr>
        <w:rPr>
          <w:rFonts w:ascii="Georgia" w:hAnsi="Georgia"/>
        </w:rPr>
      </w:pPr>
    </w:p>
    <w:p w:rsidR="00C079E9" w:rsidRPr="005D58DE" w:rsidRDefault="004F7825" w:rsidP="009F42C9">
      <w:pPr>
        <w:rPr>
          <w:rFonts w:ascii="Georgia" w:hAnsi="Georgia"/>
        </w:rPr>
      </w:pPr>
      <w:r>
        <w:rPr>
          <w:rFonts w:ascii="Georgia" w:hAnsi="Georgia"/>
        </w:rPr>
        <w:t xml:space="preserve">In many settings, outcomes and objectives are used interchangeably.  At Andrews University, we have tried to be consistent in our terminology.  </w:t>
      </w:r>
      <w:r w:rsidR="00C079E9" w:rsidRPr="005D58DE">
        <w:rPr>
          <w:rFonts w:ascii="Georgia" w:hAnsi="Georgia"/>
        </w:rPr>
        <w:t xml:space="preserve">Learning outcomes are specific statements that articulate the knowledge, skills, attitudes, and abilities students should gain through engagement in the academic program or learning experience.  Objectives have a broader scope, and may include </w:t>
      </w:r>
      <w:r>
        <w:rPr>
          <w:rFonts w:ascii="Georgia" w:hAnsi="Georgia"/>
        </w:rPr>
        <w:t xml:space="preserve">learning outcomes, as well as </w:t>
      </w:r>
      <w:r w:rsidR="00C079E9" w:rsidRPr="005D58DE">
        <w:rPr>
          <w:rFonts w:ascii="Georgia" w:hAnsi="Georgia"/>
        </w:rPr>
        <w:t xml:space="preserve">administrative </w:t>
      </w:r>
      <w:r>
        <w:rPr>
          <w:rFonts w:ascii="Georgia" w:hAnsi="Georgia"/>
        </w:rPr>
        <w:t>outcomes</w:t>
      </w:r>
      <w:r w:rsidR="00C079E9" w:rsidRPr="005D58DE">
        <w:rPr>
          <w:rFonts w:ascii="Georgia" w:hAnsi="Georgia"/>
        </w:rPr>
        <w:t xml:space="preserve">, such as </w:t>
      </w:r>
      <w:r w:rsidR="00BE6840" w:rsidRPr="005D58DE">
        <w:rPr>
          <w:rFonts w:ascii="Georgia" w:hAnsi="Georgia"/>
        </w:rPr>
        <w:t xml:space="preserve">program effectiveness, productivity, and </w:t>
      </w:r>
      <w:r w:rsidR="00C079E9" w:rsidRPr="005D58DE">
        <w:rPr>
          <w:rFonts w:ascii="Georgia" w:hAnsi="Georgia"/>
        </w:rPr>
        <w:t xml:space="preserve">quality of </w:t>
      </w:r>
      <w:r w:rsidR="00BE6840" w:rsidRPr="005D58DE">
        <w:rPr>
          <w:rFonts w:ascii="Georgia" w:hAnsi="Georgia"/>
        </w:rPr>
        <w:t>services</w:t>
      </w:r>
      <w:r w:rsidR="00C079E9" w:rsidRPr="005D58DE">
        <w:rPr>
          <w:rFonts w:ascii="Georgia" w:hAnsi="Georgia"/>
        </w:rPr>
        <w:t>.</w:t>
      </w:r>
      <w:r>
        <w:rPr>
          <w:rFonts w:ascii="Georgia" w:hAnsi="Georgia"/>
        </w:rPr>
        <w:t xml:space="preserve">  </w:t>
      </w:r>
      <w:bookmarkStart w:id="0" w:name="_GoBack"/>
      <w:bookmarkEnd w:id="0"/>
      <w:r>
        <w:rPr>
          <w:rFonts w:ascii="Georgia" w:hAnsi="Georgia"/>
        </w:rPr>
        <w:t>Other words may also be used to represent learning outcomes, particularly in externally accredited programs, such as performance standards, criteria, and competencies.</w:t>
      </w:r>
    </w:p>
    <w:p w:rsidR="00C079E9" w:rsidRPr="005D58DE" w:rsidRDefault="00C079E9" w:rsidP="009F42C9">
      <w:pPr>
        <w:rPr>
          <w:rFonts w:ascii="Georgia" w:hAnsi="Georgia"/>
        </w:rPr>
      </w:pPr>
    </w:p>
    <w:p w:rsidR="00C079E9" w:rsidRPr="005D58DE" w:rsidRDefault="00C079E9" w:rsidP="009F42C9">
      <w:pPr>
        <w:rPr>
          <w:rFonts w:ascii="Georgia" w:hAnsi="Georgia"/>
          <w:b/>
          <w:i/>
        </w:rPr>
      </w:pPr>
      <w:r w:rsidRPr="005D58DE">
        <w:rPr>
          <w:rFonts w:ascii="Georgia" w:hAnsi="Georgia"/>
          <w:b/>
          <w:i/>
        </w:rPr>
        <w:t>What are measures?</w:t>
      </w:r>
    </w:p>
    <w:p w:rsidR="005D58DE" w:rsidRDefault="005D58DE" w:rsidP="009F42C9">
      <w:pPr>
        <w:rPr>
          <w:rFonts w:ascii="Georgia" w:hAnsi="Georgia"/>
        </w:rPr>
      </w:pPr>
    </w:p>
    <w:p w:rsidR="008862E8" w:rsidRPr="005D58DE" w:rsidRDefault="009F42C9" w:rsidP="009F42C9">
      <w:pPr>
        <w:rPr>
          <w:rFonts w:ascii="Georgia" w:hAnsi="Georgia"/>
        </w:rPr>
      </w:pPr>
      <w:r w:rsidRPr="005D58DE">
        <w:rPr>
          <w:rFonts w:ascii="Georgia" w:hAnsi="Georgia"/>
        </w:rPr>
        <w:t xml:space="preserve">Measures </w:t>
      </w:r>
      <w:r w:rsidR="00BE6840" w:rsidRPr="005D58DE">
        <w:rPr>
          <w:rFonts w:ascii="Georgia" w:hAnsi="Georgia"/>
        </w:rPr>
        <w:t xml:space="preserve">for student learning outcomes </w:t>
      </w:r>
      <w:r w:rsidRPr="005D58DE">
        <w:rPr>
          <w:rFonts w:ascii="Georgia" w:hAnsi="Georgia"/>
        </w:rPr>
        <w:t xml:space="preserve">are the means to determine that the student has indeed learned.  </w:t>
      </w:r>
      <w:r w:rsidR="00BB351A" w:rsidRPr="005D58DE">
        <w:rPr>
          <w:rFonts w:ascii="Georgia" w:hAnsi="Georgia"/>
        </w:rPr>
        <w:t xml:space="preserve">These can be direct measures of students’ knowledge, beliefs and skills, such as tests, projects, papers, and presentations, or indirect measures, such as surveys, interviews, etc.  </w:t>
      </w:r>
      <w:r w:rsidRPr="005D58DE">
        <w:rPr>
          <w:rFonts w:ascii="Georgia" w:hAnsi="Georgia"/>
        </w:rPr>
        <w:t xml:space="preserve">For example, in the program level outcome in the second </w:t>
      </w:r>
      <w:r w:rsidRPr="005D58DE">
        <w:rPr>
          <w:rFonts w:ascii="Georgia" w:hAnsi="Georgia"/>
        </w:rPr>
        <w:lastRenderedPageBreak/>
        <w:t xml:space="preserve">paragraph, the summative measure might be </w:t>
      </w:r>
      <w:r w:rsidR="00C079E9" w:rsidRPr="005D58DE">
        <w:rPr>
          <w:rFonts w:ascii="Georgia" w:hAnsi="Georgia"/>
        </w:rPr>
        <w:t>an</w:t>
      </w:r>
      <w:r w:rsidRPr="005D58DE">
        <w:rPr>
          <w:rFonts w:ascii="Georgia" w:hAnsi="Georgia"/>
        </w:rPr>
        <w:t xml:space="preserve"> internship, during which students would be required to complete multiple client assessments and determine appropriate therapies</w:t>
      </w:r>
      <w:r w:rsidR="008862E8" w:rsidRPr="005D58DE">
        <w:rPr>
          <w:rFonts w:ascii="Georgia" w:hAnsi="Georgia"/>
        </w:rPr>
        <w:t>.</w:t>
      </w:r>
      <w:r w:rsidRPr="005D58DE">
        <w:rPr>
          <w:rFonts w:ascii="Georgia" w:hAnsi="Georgia"/>
        </w:rPr>
        <w:t xml:space="preserve">  The clinical instructor would receive a grading rubric so that they could score the student’s work on this outcome (and others).  </w:t>
      </w:r>
    </w:p>
    <w:p w:rsidR="008862E8" w:rsidRPr="005D58DE" w:rsidRDefault="008862E8" w:rsidP="009F42C9">
      <w:pPr>
        <w:rPr>
          <w:rFonts w:ascii="Georgia" w:hAnsi="Georgia"/>
        </w:rPr>
      </w:pPr>
    </w:p>
    <w:p w:rsidR="009F42C9" w:rsidRPr="005D58DE" w:rsidRDefault="009F42C9" w:rsidP="009F42C9">
      <w:pPr>
        <w:rPr>
          <w:rFonts w:ascii="Georgia" w:hAnsi="Georgia"/>
        </w:rPr>
      </w:pPr>
      <w:r w:rsidRPr="005D58DE">
        <w:rPr>
          <w:rFonts w:ascii="Georgia" w:hAnsi="Georgia"/>
        </w:rPr>
        <w:t xml:space="preserve">Formative measures </w:t>
      </w:r>
      <w:r w:rsidR="008862E8" w:rsidRPr="005D58DE">
        <w:rPr>
          <w:rFonts w:ascii="Georgia" w:hAnsi="Georgia"/>
        </w:rPr>
        <w:t>sh</w:t>
      </w:r>
      <w:r w:rsidRPr="005D58DE">
        <w:rPr>
          <w:rFonts w:ascii="Georgia" w:hAnsi="Georgia"/>
        </w:rPr>
        <w:t>ould take place at various times in a variety of courses</w:t>
      </w:r>
      <w:r w:rsidR="00C079E9" w:rsidRPr="005D58DE">
        <w:rPr>
          <w:rFonts w:ascii="Georgia" w:hAnsi="Georgia"/>
        </w:rPr>
        <w:t>, so that students have multiple opportunities to p</w:t>
      </w:r>
      <w:r w:rsidR="00BB351A" w:rsidRPr="005D58DE">
        <w:rPr>
          <w:rFonts w:ascii="Georgia" w:hAnsi="Georgia"/>
        </w:rPr>
        <w:t>ractice</w:t>
      </w:r>
      <w:r w:rsidR="00C079E9" w:rsidRPr="005D58DE">
        <w:rPr>
          <w:rFonts w:ascii="Georgia" w:hAnsi="Georgia"/>
        </w:rPr>
        <w:t xml:space="preserve"> the desired behavior</w:t>
      </w:r>
      <w:r w:rsidR="00BB351A" w:rsidRPr="005D58DE">
        <w:rPr>
          <w:rFonts w:ascii="Georgia" w:hAnsi="Georgia"/>
        </w:rPr>
        <w:t>s</w:t>
      </w:r>
      <w:r w:rsidR="00C079E9" w:rsidRPr="005D58DE">
        <w:rPr>
          <w:rFonts w:ascii="Georgia" w:hAnsi="Georgia"/>
        </w:rPr>
        <w:t xml:space="preserve"> or skill</w:t>
      </w:r>
      <w:r w:rsidR="00BB351A" w:rsidRPr="005D58DE">
        <w:rPr>
          <w:rFonts w:ascii="Georgia" w:hAnsi="Georgia"/>
        </w:rPr>
        <w:t>s</w:t>
      </w:r>
      <w:r w:rsidR="00C079E9" w:rsidRPr="005D58DE">
        <w:rPr>
          <w:rFonts w:ascii="Georgia" w:hAnsi="Georgia"/>
        </w:rPr>
        <w:t>, and receive feedback on their</w:t>
      </w:r>
      <w:r w:rsidR="00BB351A" w:rsidRPr="005D58DE">
        <w:rPr>
          <w:rFonts w:ascii="Georgia" w:hAnsi="Georgia"/>
        </w:rPr>
        <w:t xml:space="preserve"> progress.  In addition, it is often helpful for faculty</w:t>
      </w:r>
      <w:r w:rsidRPr="005D58DE">
        <w:rPr>
          <w:rFonts w:ascii="Georgia" w:hAnsi="Georgia"/>
        </w:rPr>
        <w:t xml:space="preserve"> </w:t>
      </w:r>
      <w:r w:rsidR="00BB351A" w:rsidRPr="005D58DE">
        <w:rPr>
          <w:rFonts w:ascii="Georgia" w:hAnsi="Georgia"/>
        </w:rPr>
        <w:t xml:space="preserve">to decide on a common measure, used mid-way through a program, </w:t>
      </w:r>
      <w:r w:rsidRPr="005D58DE">
        <w:rPr>
          <w:rFonts w:ascii="Georgia" w:hAnsi="Georgia"/>
        </w:rPr>
        <w:t>to check student progress.  This allows program faculty and students to address any insufficiencies before students</w:t>
      </w:r>
      <w:r w:rsidR="008862E8" w:rsidRPr="005D58DE">
        <w:rPr>
          <w:rFonts w:ascii="Georgia" w:hAnsi="Georgia"/>
        </w:rPr>
        <w:t xml:space="preserve"> enter their final year or participate in an</w:t>
      </w:r>
      <w:r w:rsidRPr="005D58DE">
        <w:rPr>
          <w:rFonts w:ascii="Georgia" w:hAnsi="Georgia"/>
        </w:rPr>
        <w:t xml:space="preserve"> internship.</w:t>
      </w:r>
    </w:p>
    <w:p w:rsidR="00BE6840" w:rsidRPr="005D58DE" w:rsidRDefault="00BE6840" w:rsidP="009F42C9">
      <w:pPr>
        <w:rPr>
          <w:rFonts w:ascii="Georgia" w:hAnsi="Georgia"/>
        </w:rPr>
      </w:pPr>
    </w:p>
    <w:p w:rsidR="00BE6840" w:rsidRPr="005D58DE" w:rsidRDefault="00BE6840" w:rsidP="009F42C9">
      <w:pPr>
        <w:rPr>
          <w:rFonts w:ascii="Georgia" w:hAnsi="Georgia"/>
        </w:rPr>
      </w:pPr>
      <w:r w:rsidRPr="005D58DE">
        <w:rPr>
          <w:rFonts w:ascii="Georgia" w:hAnsi="Georgia"/>
        </w:rPr>
        <w:t>Measures for objectives on program effectiveness might include numbers of new enrollments, retention and graduation rates, student satisfaction, and job placement.</w:t>
      </w:r>
    </w:p>
    <w:p w:rsidR="00BE6840" w:rsidRPr="005D58DE" w:rsidRDefault="00BE6840" w:rsidP="009F42C9">
      <w:pPr>
        <w:rPr>
          <w:rFonts w:ascii="Georgia" w:hAnsi="Georgia"/>
        </w:rPr>
      </w:pPr>
    </w:p>
    <w:p w:rsidR="005D58DE" w:rsidRPr="005D58DE" w:rsidRDefault="005D58DE" w:rsidP="009F42C9">
      <w:pPr>
        <w:rPr>
          <w:rFonts w:ascii="Georgia" w:hAnsi="Georgia"/>
          <w:b/>
        </w:rPr>
      </w:pPr>
      <w:r w:rsidRPr="005D58DE">
        <w:rPr>
          <w:rFonts w:ascii="Georgia" w:hAnsi="Georgia"/>
          <w:b/>
        </w:rPr>
        <w:t>Resources</w:t>
      </w:r>
    </w:p>
    <w:p w:rsidR="005D58DE" w:rsidRDefault="005D58DE" w:rsidP="009F42C9">
      <w:pPr>
        <w:rPr>
          <w:rFonts w:ascii="Georgia" w:hAnsi="Georgia"/>
        </w:rPr>
      </w:pPr>
    </w:p>
    <w:p w:rsidR="00BE6840" w:rsidRPr="005D58DE" w:rsidRDefault="00BE6840" w:rsidP="009F42C9">
      <w:pPr>
        <w:rPr>
          <w:rFonts w:ascii="Georgia" w:hAnsi="Georgia"/>
        </w:rPr>
      </w:pPr>
      <w:r w:rsidRPr="005D58DE">
        <w:rPr>
          <w:rFonts w:ascii="Georgia" w:hAnsi="Georgia"/>
        </w:rPr>
        <w:t>For more information on assessment of student learning, see the following resources.</w:t>
      </w:r>
    </w:p>
    <w:p w:rsidR="00BE6840" w:rsidRPr="005D58DE" w:rsidRDefault="00BE6840" w:rsidP="009F42C9">
      <w:pPr>
        <w:rPr>
          <w:rFonts w:ascii="Georgia" w:hAnsi="Georgia"/>
        </w:rPr>
      </w:pPr>
    </w:p>
    <w:p w:rsidR="00BE6840" w:rsidRPr="005D58DE" w:rsidRDefault="004F7825" w:rsidP="005D58DE">
      <w:pPr>
        <w:pStyle w:val="ListParagraph"/>
        <w:numPr>
          <w:ilvl w:val="0"/>
          <w:numId w:val="5"/>
        </w:numPr>
        <w:rPr>
          <w:rFonts w:ascii="Georgia" w:hAnsi="Georgia"/>
        </w:rPr>
      </w:pPr>
      <w:hyperlink r:id="rId7" w:history="1">
        <w:r w:rsidR="00BE6840" w:rsidRPr="005D58DE">
          <w:rPr>
            <w:rStyle w:val="Hyperlink"/>
            <w:rFonts w:ascii="Georgia" w:hAnsi="Georgia"/>
          </w:rPr>
          <w:t>https://www.andrews.edu/services/effectiveness/assessment/resources/</w:t>
        </w:r>
      </w:hyperlink>
    </w:p>
    <w:p w:rsidR="00BE6840" w:rsidRPr="005D58DE" w:rsidRDefault="00BE6840" w:rsidP="005D58DE">
      <w:pPr>
        <w:pStyle w:val="ListParagraph"/>
        <w:numPr>
          <w:ilvl w:val="0"/>
          <w:numId w:val="5"/>
        </w:numPr>
        <w:autoSpaceDE w:val="0"/>
        <w:autoSpaceDN w:val="0"/>
        <w:adjustRightInd w:val="0"/>
        <w:rPr>
          <w:rFonts w:ascii="Georgia" w:hAnsi="Georgia" w:cs="TT17At00"/>
        </w:rPr>
      </w:pPr>
      <w:proofErr w:type="spellStart"/>
      <w:r w:rsidRPr="005D58DE">
        <w:rPr>
          <w:rFonts w:ascii="Georgia" w:hAnsi="Georgia" w:cs="TT17At00"/>
        </w:rPr>
        <w:t>Suskie</w:t>
      </w:r>
      <w:proofErr w:type="spellEnd"/>
      <w:r w:rsidRPr="005D58DE">
        <w:rPr>
          <w:rFonts w:ascii="Georgia" w:hAnsi="Georgia" w:cs="TT17At00"/>
        </w:rPr>
        <w:t xml:space="preserve">, L. (2009). </w:t>
      </w:r>
      <w:r w:rsidRPr="005D58DE">
        <w:rPr>
          <w:rFonts w:ascii="Georgia" w:hAnsi="Georgia" w:cs="TT17Bt00"/>
        </w:rPr>
        <w:t xml:space="preserve">Assessing student learning </w:t>
      </w:r>
      <w:r w:rsidR="005D58DE" w:rsidRPr="005D58DE">
        <w:rPr>
          <w:rFonts w:ascii="Georgia" w:hAnsi="Georgia" w:cs="TT17At00"/>
        </w:rPr>
        <w:t>(2</w:t>
      </w:r>
      <w:r w:rsidR="005D58DE" w:rsidRPr="005D58DE">
        <w:rPr>
          <w:rFonts w:ascii="Georgia" w:hAnsi="Georgia" w:cs="TT17At00"/>
          <w:vertAlign w:val="superscript"/>
        </w:rPr>
        <w:t>nd</w:t>
      </w:r>
      <w:r w:rsidR="005D58DE" w:rsidRPr="005D58DE">
        <w:rPr>
          <w:rFonts w:ascii="Georgia" w:hAnsi="Georgia" w:cs="TT17At00"/>
        </w:rPr>
        <w:t xml:space="preserve"> </w:t>
      </w:r>
      <w:proofErr w:type="gramStart"/>
      <w:r w:rsidRPr="005D58DE">
        <w:rPr>
          <w:rFonts w:ascii="Georgia" w:hAnsi="Georgia" w:cs="TT17At00"/>
        </w:rPr>
        <w:t>ed</w:t>
      </w:r>
      <w:proofErr w:type="gramEnd"/>
      <w:r w:rsidRPr="005D58DE">
        <w:rPr>
          <w:rFonts w:ascii="Georgia" w:hAnsi="Georgia" w:cs="TT17At00"/>
        </w:rPr>
        <w:t>.)</w:t>
      </w:r>
      <w:r w:rsidR="002E558B">
        <w:rPr>
          <w:rFonts w:ascii="Georgia" w:hAnsi="Georgia" w:cs="TT17At00"/>
        </w:rPr>
        <w:t>.</w:t>
      </w:r>
      <w:r w:rsidRPr="005D58DE">
        <w:rPr>
          <w:rFonts w:ascii="Georgia" w:hAnsi="Georgia" w:cs="TT17At00"/>
        </w:rPr>
        <w:t xml:space="preserve"> San Francisco: </w:t>
      </w:r>
      <w:proofErr w:type="spellStart"/>
      <w:r w:rsidRPr="005D58DE">
        <w:rPr>
          <w:rFonts w:ascii="Georgia" w:hAnsi="Georgia" w:cs="TT17At00"/>
        </w:rPr>
        <w:t>Jossey</w:t>
      </w:r>
      <w:proofErr w:type="spellEnd"/>
      <w:r w:rsidRPr="005D58DE">
        <w:rPr>
          <w:rFonts w:ascii="Georgia" w:hAnsi="Georgia" w:cs="TT17At00"/>
        </w:rPr>
        <w:t>-Bass.</w:t>
      </w:r>
    </w:p>
    <w:p w:rsidR="005D58DE" w:rsidRPr="005D58DE" w:rsidRDefault="005D58DE" w:rsidP="005D58DE">
      <w:pPr>
        <w:pStyle w:val="ListParagraph"/>
        <w:numPr>
          <w:ilvl w:val="0"/>
          <w:numId w:val="5"/>
        </w:numPr>
        <w:autoSpaceDE w:val="0"/>
        <w:autoSpaceDN w:val="0"/>
        <w:adjustRightInd w:val="0"/>
        <w:rPr>
          <w:rFonts w:ascii="Georgia" w:hAnsi="Georgia" w:cs="TT17At00"/>
        </w:rPr>
      </w:pPr>
      <w:r w:rsidRPr="005D58DE">
        <w:rPr>
          <w:rFonts w:ascii="Georgia" w:hAnsi="Georgia" w:cs="TT17Bt00"/>
        </w:rPr>
        <w:t xml:space="preserve">Angelo, T.A., Cross, P. (1993). Classroom </w:t>
      </w:r>
      <w:r w:rsidR="002E558B">
        <w:rPr>
          <w:rFonts w:ascii="Georgia" w:hAnsi="Georgia" w:cs="TT17Bt00"/>
        </w:rPr>
        <w:t>a</w:t>
      </w:r>
      <w:r w:rsidRPr="005D58DE">
        <w:rPr>
          <w:rFonts w:ascii="Georgia" w:hAnsi="Georgia" w:cs="TT17Bt00"/>
        </w:rPr>
        <w:t xml:space="preserve">ssessment </w:t>
      </w:r>
      <w:r w:rsidR="002E558B">
        <w:rPr>
          <w:rFonts w:ascii="Georgia" w:hAnsi="Georgia" w:cs="TT17Bt00"/>
        </w:rPr>
        <w:t>t</w:t>
      </w:r>
      <w:r w:rsidRPr="005D58DE">
        <w:rPr>
          <w:rFonts w:ascii="Georgia" w:hAnsi="Georgia" w:cs="TT17Bt00"/>
        </w:rPr>
        <w:t>echniques: A handbook for college teachers (2</w:t>
      </w:r>
      <w:r w:rsidRPr="005D58DE">
        <w:rPr>
          <w:rFonts w:ascii="Georgia" w:hAnsi="Georgia" w:cs="TT17Bt00"/>
          <w:vertAlign w:val="superscript"/>
        </w:rPr>
        <w:t>nd</w:t>
      </w:r>
      <w:r w:rsidRPr="005D58DE">
        <w:rPr>
          <w:rFonts w:ascii="Georgia" w:hAnsi="Georgia" w:cs="TT17Bt00"/>
        </w:rPr>
        <w:t xml:space="preserve"> </w:t>
      </w:r>
      <w:proofErr w:type="gramStart"/>
      <w:r w:rsidRPr="005D58DE">
        <w:rPr>
          <w:rFonts w:ascii="Georgia" w:hAnsi="Georgia" w:cs="TT17Bt00"/>
        </w:rPr>
        <w:t>ed</w:t>
      </w:r>
      <w:proofErr w:type="gramEnd"/>
      <w:r w:rsidRPr="005D58DE">
        <w:rPr>
          <w:rFonts w:ascii="Georgia" w:hAnsi="Georgia" w:cs="TT17Bt00"/>
        </w:rPr>
        <w:t xml:space="preserve">.). </w:t>
      </w:r>
      <w:r w:rsidRPr="005D58DE">
        <w:rPr>
          <w:rFonts w:ascii="Georgia" w:hAnsi="Georgia" w:cs="TT17At00"/>
        </w:rPr>
        <w:t xml:space="preserve">San Francisco: </w:t>
      </w:r>
      <w:proofErr w:type="spellStart"/>
      <w:r w:rsidRPr="005D58DE">
        <w:rPr>
          <w:rFonts w:ascii="Georgia" w:hAnsi="Georgia" w:cs="TT17At00"/>
        </w:rPr>
        <w:t>Jossey</w:t>
      </w:r>
      <w:proofErr w:type="spellEnd"/>
      <w:r w:rsidRPr="005D58DE">
        <w:rPr>
          <w:rFonts w:ascii="Georgia" w:hAnsi="Georgia" w:cs="TT17At00"/>
        </w:rPr>
        <w:t>-Bass.</w:t>
      </w:r>
    </w:p>
    <w:p w:rsidR="00BE6840" w:rsidRPr="005D58DE" w:rsidRDefault="00BE6840" w:rsidP="005D58DE">
      <w:pPr>
        <w:pStyle w:val="ListParagraph"/>
        <w:numPr>
          <w:ilvl w:val="0"/>
          <w:numId w:val="5"/>
        </w:numPr>
        <w:autoSpaceDE w:val="0"/>
        <w:autoSpaceDN w:val="0"/>
        <w:adjustRightInd w:val="0"/>
        <w:rPr>
          <w:rFonts w:ascii="Georgia" w:hAnsi="Georgia" w:cs="TT17Bt00"/>
        </w:rPr>
      </w:pPr>
      <w:proofErr w:type="spellStart"/>
      <w:r w:rsidRPr="005D58DE">
        <w:rPr>
          <w:rFonts w:ascii="Georgia" w:hAnsi="Georgia" w:cs="TT17At00"/>
        </w:rPr>
        <w:t>Walvoord</w:t>
      </w:r>
      <w:proofErr w:type="spellEnd"/>
      <w:r w:rsidRPr="005D58DE">
        <w:rPr>
          <w:rFonts w:ascii="Georgia" w:hAnsi="Georgia" w:cs="TT17At00"/>
        </w:rPr>
        <w:t xml:space="preserve">, B. E. (2004). </w:t>
      </w:r>
      <w:r w:rsidRPr="005D58DE">
        <w:rPr>
          <w:rFonts w:ascii="Georgia" w:hAnsi="Georgia" w:cs="TT17Bt00"/>
        </w:rPr>
        <w:t>Assessment clear and simple: A practical guide for</w:t>
      </w:r>
    </w:p>
    <w:p w:rsidR="00BE6840" w:rsidRPr="005D58DE" w:rsidRDefault="00BE6840" w:rsidP="005D58DE">
      <w:pPr>
        <w:pStyle w:val="ListParagraph"/>
        <w:rPr>
          <w:rFonts w:ascii="Georgia" w:hAnsi="Georgia"/>
        </w:rPr>
      </w:pPr>
      <w:proofErr w:type="gramStart"/>
      <w:r w:rsidRPr="005D58DE">
        <w:rPr>
          <w:rFonts w:ascii="Georgia" w:hAnsi="Georgia" w:cs="TT17Bt00"/>
        </w:rPr>
        <w:t>institutions</w:t>
      </w:r>
      <w:proofErr w:type="gramEnd"/>
      <w:r w:rsidRPr="005D58DE">
        <w:rPr>
          <w:rFonts w:ascii="Georgia" w:hAnsi="Georgia" w:cs="TT17Bt00"/>
        </w:rPr>
        <w:t>, departments, and general education</w:t>
      </w:r>
      <w:r w:rsidRPr="005D58DE">
        <w:rPr>
          <w:rFonts w:ascii="Georgia" w:hAnsi="Georgia" w:cs="TT17At00"/>
        </w:rPr>
        <w:t xml:space="preserve">. San Francisco: </w:t>
      </w:r>
      <w:proofErr w:type="spellStart"/>
      <w:r w:rsidRPr="005D58DE">
        <w:rPr>
          <w:rFonts w:ascii="Georgia" w:hAnsi="Georgia" w:cs="TT17At00"/>
        </w:rPr>
        <w:t>Jossey</w:t>
      </w:r>
      <w:proofErr w:type="spellEnd"/>
      <w:r w:rsidRPr="005D58DE">
        <w:rPr>
          <w:rFonts w:ascii="Georgia" w:hAnsi="Georgia" w:cs="TT17At00"/>
        </w:rPr>
        <w:t>-Bass.</w:t>
      </w:r>
    </w:p>
    <w:p w:rsidR="009F42C9" w:rsidRPr="005D58DE" w:rsidRDefault="009F42C9" w:rsidP="009F42C9">
      <w:pPr>
        <w:rPr>
          <w:rFonts w:ascii="Georgia" w:hAnsi="Georgia"/>
        </w:rPr>
      </w:pPr>
    </w:p>
    <w:p w:rsidR="001B34AE" w:rsidRPr="005D58DE" w:rsidRDefault="001B34AE">
      <w:pPr>
        <w:rPr>
          <w:rFonts w:ascii="Georgia" w:hAnsi="Georgia"/>
        </w:rPr>
      </w:pPr>
    </w:p>
    <w:p w:rsidR="005214C9" w:rsidRPr="005D58DE" w:rsidRDefault="005214C9" w:rsidP="00597B94">
      <w:pPr>
        <w:spacing w:before="240" w:after="120"/>
        <w:rPr>
          <w:rFonts w:ascii="Georgia" w:eastAsia="Times New Roman" w:hAnsi="Georgia"/>
        </w:rPr>
      </w:pPr>
    </w:p>
    <w:sectPr w:rsidR="005214C9" w:rsidRPr="005D58DE" w:rsidSect="005D58DE">
      <w:footerReference w:type="default" r:id="rId8"/>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E8" w:rsidRDefault="008862E8" w:rsidP="008862E8">
      <w:r>
        <w:separator/>
      </w:r>
    </w:p>
  </w:endnote>
  <w:endnote w:type="continuationSeparator" w:id="0">
    <w:p w:rsidR="008862E8" w:rsidRDefault="008862E8" w:rsidP="0088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T17At00">
    <w:panose1 w:val="00000000000000000000"/>
    <w:charset w:val="00"/>
    <w:family w:val="auto"/>
    <w:notTrueType/>
    <w:pitch w:val="default"/>
    <w:sig w:usb0="00000003" w:usb1="00000000" w:usb2="00000000" w:usb3="00000000" w:csb0="00000001" w:csb1="00000000"/>
  </w:font>
  <w:font w:name="TT17B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E8" w:rsidRPr="005D58DE" w:rsidRDefault="008862E8">
    <w:pPr>
      <w:pStyle w:val="Footer"/>
      <w:rPr>
        <w:rFonts w:ascii="Georgia" w:hAnsi="Georgia"/>
        <w:sz w:val="22"/>
        <w:szCs w:val="22"/>
      </w:rPr>
    </w:pPr>
    <w:r w:rsidRPr="005D58DE">
      <w:rPr>
        <w:rFonts w:ascii="Georgia" w:hAnsi="Georgia"/>
        <w:sz w:val="22"/>
        <w:szCs w:val="22"/>
      </w:rPr>
      <w:t>Office of Institutional Effectiveness</w:t>
    </w:r>
    <w:r w:rsidRPr="005D58DE">
      <w:rPr>
        <w:sz w:val="22"/>
        <w:szCs w:val="22"/>
      </w:rPr>
      <w:tab/>
    </w:r>
    <w:r w:rsidRPr="005D58DE">
      <w:rPr>
        <w:sz w:val="22"/>
        <w:szCs w:val="22"/>
      </w:rPr>
      <w:tab/>
    </w:r>
    <w:r w:rsidRPr="005D58DE">
      <w:rPr>
        <w:rFonts w:ascii="Georgia" w:hAnsi="Georgia"/>
        <w:sz w:val="22"/>
        <w:szCs w:val="22"/>
      </w:rPr>
      <w:fldChar w:fldCharType="begin"/>
    </w:r>
    <w:r w:rsidRPr="005D58DE">
      <w:rPr>
        <w:rFonts w:ascii="Georgia" w:hAnsi="Georgia"/>
        <w:sz w:val="22"/>
        <w:szCs w:val="22"/>
      </w:rPr>
      <w:instrText xml:space="preserve"> DATE \@ "MMMM d, yyyy" </w:instrText>
    </w:r>
    <w:r w:rsidRPr="005D58DE">
      <w:rPr>
        <w:rFonts w:ascii="Georgia" w:hAnsi="Georgia"/>
        <w:sz w:val="22"/>
        <w:szCs w:val="22"/>
      </w:rPr>
      <w:fldChar w:fldCharType="separate"/>
    </w:r>
    <w:r w:rsidR="004F7825">
      <w:rPr>
        <w:rFonts w:ascii="Georgia" w:hAnsi="Georgia"/>
        <w:noProof/>
        <w:sz w:val="22"/>
        <w:szCs w:val="22"/>
      </w:rPr>
      <w:t>April 30, 2017</w:t>
    </w:r>
    <w:r w:rsidRPr="005D58DE">
      <w:rPr>
        <w:rFonts w:ascii="Georgia" w:hAnsi="Georg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E8" w:rsidRDefault="008862E8" w:rsidP="008862E8">
      <w:r>
        <w:separator/>
      </w:r>
    </w:p>
  </w:footnote>
  <w:footnote w:type="continuationSeparator" w:id="0">
    <w:p w:rsidR="008862E8" w:rsidRDefault="008862E8" w:rsidP="0088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574B"/>
    <w:multiLevelType w:val="hybridMultilevel"/>
    <w:tmpl w:val="1EE0FA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0120F8"/>
    <w:multiLevelType w:val="multilevel"/>
    <w:tmpl w:val="F776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A74DB"/>
    <w:multiLevelType w:val="hybridMultilevel"/>
    <w:tmpl w:val="BB76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D2D87"/>
    <w:multiLevelType w:val="multilevel"/>
    <w:tmpl w:val="BCC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C9"/>
    <w:rsid w:val="001B34AE"/>
    <w:rsid w:val="002E558B"/>
    <w:rsid w:val="004322F5"/>
    <w:rsid w:val="004F7825"/>
    <w:rsid w:val="005214C9"/>
    <w:rsid w:val="00597B94"/>
    <w:rsid w:val="005D58DE"/>
    <w:rsid w:val="008862E8"/>
    <w:rsid w:val="009D0EEB"/>
    <w:rsid w:val="009F42C9"/>
    <w:rsid w:val="00BB351A"/>
    <w:rsid w:val="00BE6840"/>
    <w:rsid w:val="00C0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84A870-278D-4977-821A-FE3CE76A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C9"/>
    <w:pPr>
      <w:ind w:left="720"/>
    </w:pPr>
  </w:style>
  <w:style w:type="character" w:customStyle="1" w:styleId="bold-lbl">
    <w:name w:val="bold-lbl"/>
    <w:basedOn w:val="DefaultParagraphFont"/>
    <w:rsid w:val="009F42C9"/>
  </w:style>
  <w:style w:type="character" w:customStyle="1" w:styleId="assstatusreditalicboldsmaller">
    <w:name w:val="assstatusreditalicbold_smaller"/>
    <w:basedOn w:val="DefaultParagraphFont"/>
    <w:rsid w:val="009F42C9"/>
  </w:style>
  <w:style w:type="character" w:styleId="Hyperlink">
    <w:name w:val="Hyperlink"/>
    <w:basedOn w:val="DefaultParagraphFont"/>
    <w:uiPriority w:val="99"/>
    <w:unhideWhenUsed/>
    <w:rsid w:val="009F42C9"/>
    <w:rPr>
      <w:color w:val="0000FF"/>
      <w:u w:val="single"/>
    </w:rPr>
  </w:style>
  <w:style w:type="character" w:customStyle="1" w:styleId="stdanchor">
    <w:name w:val="std_anchor"/>
    <w:basedOn w:val="DefaultParagraphFont"/>
    <w:rsid w:val="009F42C9"/>
  </w:style>
  <w:style w:type="character" w:customStyle="1" w:styleId="lite-bold-lbl">
    <w:name w:val="lite-bold-lbl"/>
    <w:basedOn w:val="DefaultParagraphFont"/>
    <w:rsid w:val="009F42C9"/>
  </w:style>
  <w:style w:type="character" w:customStyle="1" w:styleId="edit">
    <w:name w:val="edit"/>
    <w:basedOn w:val="DefaultParagraphFont"/>
    <w:rsid w:val="009F42C9"/>
  </w:style>
  <w:style w:type="character" w:customStyle="1" w:styleId="admh2">
    <w:name w:val="admh2"/>
    <w:basedOn w:val="DefaultParagraphFont"/>
    <w:rsid w:val="009F42C9"/>
  </w:style>
  <w:style w:type="character" w:customStyle="1" w:styleId="info">
    <w:name w:val="info"/>
    <w:basedOn w:val="DefaultParagraphFont"/>
    <w:rsid w:val="009F42C9"/>
  </w:style>
  <w:style w:type="character" w:customStyle="1" w:styleId="forward">
    <w:name w:val="forward"/>
    <w:basedOn w:val="DefaultParagraphFont"/>
    <w:rsid w:val="009F42C9"/>
  </w:style>
  <w:style w:type="character" w:customStyle="1" w:styleId="add">
    <w:name w:val="add"/>
    <w:basedOn w:val="DefaultParagraphFont"/>
    <w:rsid w:val="009F42C9"/>
  </w:style>
  <w:style w:type="character" w:customStyle="1" w:styleId="expand">
    <w:name w:val="expand"/>
    <w:basedOn w:val="DefaultParagraphFont"/>
    <w:rsid w:val="009F42C9"/>
  </w:style>
  <w:style w:type="character" w:customStyle="1" w:styleId="collapse">
    <w:name w:val="collapse"/>
    <w:basedOn w:val="DefaultParagraphFont"/>
    <w:rsid w:val="009F42C9"/>
  </w:style>
  <w:style w:type="character" w:customStyle="1" w:styleId="reorder">
    <w:name w:val="reorder"/>
    <w:basedOn w:val="DefaultParagraphFont"/>
    <w:rsid w:val="009F42C9"/>
  </w:style>
  <w:style w:type="character" w:customStyle="1" w:styleId="info-std">
    <w:name w:val="info-std"/>
    <w:basedOn w:val="DefaultParagraphFont"/>
    <w:rsid w:val="009F42C9"/>
  </w:style>
  <w:style w:type="paragraph" w:styleId="Header">
    <w:name w:val="header"/>
    <w:basedOn w:val="Normal"/>
    <w:link w:val="HeaderChar"/>
    <w:uiPriority w:val="99"/>
    <w:unhideWhenUsed/>
    <w:rsid w:val="008862E8"/>
    <w:pPr>
      <w:tabs>
        <w:tab w:val="center" w:pos="4680"/>
        <w:tab w:val="right" w:pos="9360"/>
      </w:tabs>
    </w:pPr>
  </w:style>
  <w:style w:type="character" w:customStyle="1" w:styleId="HeaderChar">
    <w:name w:val="Header Char"/>
    <w:basedOn w:val="DefaultParagraphFont"/>
    <w:link w:val="Header"/>
    <w:uiPriority w:val="99"/>
    <w:rsid w:val="008862E8"/>
    <w:rPr>
      <w:rFonts w:ascii="Times New Roman" w:hAnsi="Times New Roman" w:cs="Times New Roman"/>
      <w:sz w:val="24"/>
      <w:szCs w:val="24"/>
    </w:rPr>
  </w:style>
  <w:style w:type="paragraph" w:styleId="Footer">
    <w:name w:val="footer"/>
    <w:basedOn w:val="Normal"/>
    <w:link w:val="FooterChar"/>
    <w:uiPriority w:val="99"/>
    <w:unhideWhenUsed/>
    <w:rsid w:val="008862E8"/>
    <w:pPr>
      <w:tabs>
        <w:tab w:val="center" w:pos="4680"/>
        <w:tab w:val="right" w:pos="9360"/>
      </w:tabs>
    </w:pPr>
  </w:style>
  <w:style w:type="character" w:customStyle="1" w:styleId="FooterChar">
    <w:name w:val="Footer Char"/>
    <w:basedOn w:val="DefaultParagraphFont"/>
    <w:link w:val="Footer"/>
    <w:uiPriority w:val="99"/>
    <w:rsid w:val="008862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9093">
      <w:bodyDiv w:val="1"/>
      <w:marLeft w:val="0"/>
      <w:marRight w:val="0"/>
      <w:marTop w:val="0"/>
      <w:marBottom w:val="0"/>
      <w:divBdr>
        <w:top w:val="none" w:sz="0" w:space="0" w:color="auto"/>
        <w:left w:val="none" w:sz="0" w:space="0" w:color="auto"/>
        <w:bottom w:val="none" w:sz="0" w:space="0" w:color="auto"/>
        <w:right w:val="none" w:sz="0" w:space="0" w:color="auto"/>
      </w:divBdr>
    </w:div>
    <w:div w:id="2079857793">
      <w:bodyDiv w:val="1"/>
      <w:marLeft w:val="0"/>
      <w:marRight w:val="0"/>
      <w:marTop w:val="0"/>
      <w:marBottom w:val="0"/>
      <w:divBdr>
        <w:top w:val="none" w:sz="0" w:space="0" w:color="auto"/>
        <w:left w:val="none" w:sz="0" w:space="0" w:color="auto"/>
        <w:bottom w:val="none" w:sz="0" w:space="0" w:color="auto"/>
        <w:right w:val="none" w:sz="0" w:space="0" w:color="auto"/>
      </w:divBdr>
      <w:divsChild>
        <w:div w:id="83193222">
          <w:marLeft w:val="0"/>
          <w:marRight w:val="0"/>
          <w:marTop w:val="0"/>
          <w:marBottom w:val="0"/>
          <w:divBdr>
            <w:top w:val="none" w:sz="0" w:space="0" w:color="auto"/>
            <w:left w:val="none" w:sz="0" w:space="0" w:color="auto"/>
            <w:bottom w:val="none" w:sz="0" w:space="0" w:color="auto"/>
            <w:right w:val="none" w:sz="0" w:space="0" w:color="auto"/>
          </w:divBdr>
          <w:divsChild>
            <w:div w:id="484513894">
              <w:marLeft w:val="0"/>
              <w:marRight w:val="0"/>
              <w:marTop w:val="0"/>
              <w:marBottom w:val="0"/>
              <w:divBdr>
                <w:top w:val="none" w:sz="0" w:space="0" w:color="auto"/>
                <w:left w:val="none" w:sz="0" w:space="0" w:color="auto"/>
                <w:bottom w:val="none" w:sz="0" w:space="0" w:color="auto"/>
                <w:right w:val="none" w:sz="0" w:space="0" w:color="auto"/>
              </w:divBdr>
              <w:divsChild>
                <w:div w:id="563175705">
                  <w:marLeft w:val="0"/>
                  <w:marRight w:val="0"/>
                  <w:marTop w:val="0"/>
                  <w:marBottom w:val="0"/>
                  <w:divBdr>
                    <w:top w:val="none" w:sz="0" w:space="0" w:color="auto"/>
                    <w:left w:val="none" w:sz="0" w:space="0" w:color="auto"/>
                    <w:bottom w:val="none" w:sz="0" w:space="0" w:color="auto"/>
                    <w:right w:val="none" w:sz="0" w:space="0" w:color="auto"/>
                  </w:divBdr>
                  <w:divsChild>
                    <w:div w:id="1135415286">
                      <w:marLeft w:val="0"/>
                      <w:marRight w:val="0"/>
                      <w:marTop w:val="0"/>
                      <w:marBottom w:val="0"/>
                      <w:divBdr>
                        <w:top w:val="none" w:sz="0" w:space="0" w:color="auto"/>
                        <w:left w:val="none" w:sz="0" w:space="0" w:color="auto"/>
                        <w:bottom w:val="none" w:sz="0" w:space="0" w:color="auto"/>
                        <w:right w:val="none" w:sz="0" w:space="0" w:color="auto"/>
                      </w:divBdr>
                    </w:div>
                    <w:div w:id="1011833715">
                      <w:marLeft w:val="0"/>
                      <w:marRight w:val="0"/>
                      <w:marTop w:val="0"/>
                      <w:marBottom w:val="0"/>
                      <w:divBdr>
                        <w:top w:val="none" w:sz="0" w:space="0" w:color="auto"/>
                        <w:left w:val="none" w:sz="0" w:space="0" w:color="auto"/>
                        <w:bottom w:val="none" w:sz="0" w:space="0" w:color="auto"/>
                        <w:right w:val="none" w:sz="0" w:space="0" w:color="auto"/>
                      </w:divBdr>
                      <w:divsChild>
                        <w:div w:id="1926261659">
                          <w:marLeft w:val="0"/>
                          <w:marRight w:val="0"/>
                          <w:marTop w:val="0"/>
                          <w:marBottom w:val="0"/>
                          <w:divBdr>
                            <w:top w:val="none" w:sz="0" w:space="0" w:color="auto"/>
                            <w:left w:val="none" w:sz="0" w:space="0" w:color="auto"/>
                            <w:bottom w:val="none" w:sz="0" w:space="0" w:color="auto"/>
                            <w:right w:val="none" w:sz="0" w:space="0" w:color="auto"/>
                          </w:divBdr>
                          <w:divsChild>
                            <w:div w:id="388917141">
                              <w:marLeft w:val="0"/>
                              <w:marRight w:val="0"/>
                              <w:marTop w:val="0"/>
                              <w:marBottom w:val="0"/>
                              <w:divBdr>
                                <w:top w:val="none" w:sz="0" w:space="0" w:color="auto"/>
                                <w:left w:val="none" w:sz="0" w:space="0" w:color="auto"/>
                                <w:bottom w:val="none" w:sz="0" w:space="0" w:color="auto"/>
                                <w:right w:val="none" w:sz="0" w:space="0" w:color="auto"/>
                              </w:divBdr>
                              <w:divsChild>
                                <w:div w:id="1561403509">
                                  <w:marLeft w:val="0"/>
                                  <w:marRight w:val="0"/>
                                  <w:marTop w:val="0"/>
                                  <w:marBottom w:val="0"/>
                                  <w:divBdr>
                                    <w:top w:val="none" w:sz="0" w:space="0" w:color="auto"/>
                                    <w:left w:val="none" w:sz="0" w:space="0" w:color="auto"/>
                                    <w:bottom w:val="none" w:sz="0" w:space="0" w:color="auto"/>
                                    <w:right w:val="none" w:sz="0" w:space="0" w:color="auto"/>
                                  </w:divBdr>
                                </w:div>
                                <w:div w:id="1533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6523">
                      <w:marLeft w:val="0"/>
                      <w:marRight w:val="0"/>
                      <w:marTop w:val="0"/>
                      <w:marBottom w:val="0"/>
                      <w:divBdr>
                        <w:top w:val="none" w:sz="0" w:space="0" w:color="auto"/>
                        <w:left w:val="none" w:sz="0" w:space="0" w:color="auto"/>
                        <w:bottom w:val="none" w:sz="0" w:space="0" w:color="auto"/>
                        <w:right w:val="none" w:sz="0" w:space="0" w:color="auto"/>
                      </w:divBdr>
                    </w:div>
                    <w:div w:id="2121296252">
                      <w:marLeft w:val="0"/>
                      <w:marRight w:val="0"/>
                      <w:marTop w:val="0"/>
                      <w:marBottom w:val="0"/>
                      <w:divBdr>
                        <w:top w:val="none" w:sz="0" w:space="0" w:color="auto"/>
                        <w:left w:val="none" w:sz="0" w:space="0" w:color="auto"/>
                        <w:bottom w:val="none" w:sz="0" w:space="0" w:color="auto"/>
                        <w:right w:val="none" w:sz="0" w:space="0" w:color="auto"/>
                      </w:divBdr>
                      <w:divsChild>
                        <w:div w:id="430511302">
                          <w:marLeft w:val="0"/>
                          <w:marRight w:val="0"/>
                          <w:marTop w:val="0"/>
                          <w:marBottom w:val="0"/>
                          <w:divBdr>
                            <w:top w:val="none" w:sz="0" w:space="0" w:color="auto"/>
                            <w:left w:val="none" w:sz="0" w:space="0" w:color="auto"/>
                            <w:bottom w:val="none" w:sz="0" w:space="0" w:color="auto"/>
                            <w:right w:val="none" w:sz="0" w:space="0" w:color="auto"/>
                          </w:divBdr>
                          <w:divsChild>
                            <w:div w:id="1649936425">
                              <w:marLeft w:val="0"/>
                              <w:marRight w:val="0"/>
                              <w:marTop w:val="0"/>
                              <w:marBottom w:val="0"/>
                              <w:divBdr>
                                <w:top w:val="none" w:sz="0" w:space="0" w:color="auto"/>
                                <w:left w:val="none" w:sz="0" w:space="0" w:color="auto"/>
                                <w:bottom w:val="none" w:sz="0" w:space="0" w:color="auto"/>
                                <w:right w:val="none" w:sz="0" w:space="0" w:color="auto"/>
                              </w:divBdr>
                              <w:divsChild>
                                <w:div w:id="1958176582">
                                  <w:marLeft w:val="0"/>
                                  <w:marRight w:val="0"/>
                                  <w:marTop w:val="0"/>
                                  <w:marBottom w:val="0"/>
                                  <w:divBdr>
                                    <w:top w:val="none" w:sz="0" w:space="0" w:color="auto"/>
                                    <w:left w:val="none" w:sz="0" w:space="0" w:color="auto"/>
                                    <w:bottom w:val="none" w:sz="0" w:space="0" w:color="auto"/>
                                    <w:right w:val="none" w:sz="0" w:space="0" w:color="auto"/>
                                  </w:divBdr>
                                </w:div>
                                <w:div w:id="7162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4872">
                      <w:marLeft w:val="0"/>
                      <w:marRight w:val="0"/>
                      <w:marTop w:val="0"/>
                      <w:marBottom w:val="0"/>
                      <w:divBdr>
                        <w:top w:val="none" w:sz="0" w:space="0" w:color="auto"/>
                        <w:left w:val="none" w:sz="0" w:space="0" w:color="auto"/>
                        <w:bottom w:val="none" w:sz="0" w:space="0" w:color="auto"/>
                        <w:right w:val="none" w:sz="0" w:space="0" w:color="auto"/>
                      </w:divBdr>
                    </w:div>
                    <w:div w:id="928195857">
                      <w:marLeft w:val="0"/>
                      <w:marRight w:val="0"/>
                      <w:marTop w:val="0"/>
                      <w:marBottom w:val="0"/>
                      <w:divBdr>
                        <w:top w:val="none" w:sz="0" w:space="0" w:color="auto"/>
                        <w:left w:val="none" w:sz="0" w:space="0" w:color="auto"/>
                        <w:bottom w:val="none" w:sz="0" w:space="0" w:color="auto"/>
                        <w:right w:val="none" w:sz="0" w:space="0" w:color="auto"/>
                      </w:divBdr>
                      <w:divsChild>
                        <w:div w:id="604385024">
                          <w:marLeft w:val="0"/>
                          <w:marRight w:val="0"/>
                          <w:marTop w:val="0"/>
                          <w:marBottom w:val="0"/>
                          <w:divBdr>
                            <w:top w:val="none" w:sz="0" w:space="0" w:color="auto"/>
                            <w:left w:val="none" w:sz="0" w:space="0" w:color="auto"/>
                            <w:bottom w:val="none" w:sz="0" w:space="0" w:color="auto"/>
                            <w:right w:val="none" w:sz="0" w:space="0" w:color="auto"/>
                          </w:divBdr>
                          <w:divsChild>
                            <w:div w:id="1923836970">
                              <w:marLeft w:val="0"/>
                              <w:marRight w:val="0"/>
                              <w:marTop w:val="0"/>
                              <w:marBottom w:val="0"/>
                              <w:divBdr>
                                <w:top w:val="none" w:sz="0" w:space="0" w:color="auto"/>
                                <w:left w:val="none" w:sz="0" w:space="0" w:color="auto"/>
                                <w:bottom w:val="none" w:sz="0" w:space="0" w:color="auto"/>
                                <w:right w:val="none" w:sz="0" w:space="0" w:color="auto"/>
                              </w:divBdr>
                              <w:divsChild>
                                <w:div w:id="1273898358">
                                  <w:marLeft w:val="0"/>
                                  <w:marRight w:val="0"/>
                                  <w:marTop w:val="0"/>
                                  <w:marBottom w:val="0"/>
                                  <w:divBdr>
                                    <w:top w:val="none" w:sz="0" w:space="0" w:color="auto"/>
                                    <w:left w:val="none" w:sz="0" w:space="0" w:color="auto"/>
                                    <w:bottom w:val="none" w:sz="0" w:space="0" w:color="auto"/>
                                    <w:right w:val="none" w:sz="0" w:space="0" w:color="auto"/>
                                  </w:divBdr>
                                </w:div>
                                <w:div w:id="18684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7246">
                      <w:marLeft w:val="0"/>
                      <w:marRight w:val="0"/>
                      <w:marTop w:val="0"/>
                      <w:marBottom w:val="0"/>
                      <w:divBdr>
                        <w:top w:val="none" w:sz="0" w:space="0" w:color="auto"/>
                        <w:left w:val="none" w:sz="0" w:space="0" w:color="auto"/>
                        <w:bottom w:val="none" w:sz="0" w:space="0" w:color="auto"/>
                        <w:right w:val="none" w:sz="0" w:space="0" w:color="auto"/>
                      </w:divBdr>
                    </w:div>
                    <w:div w:id="1555460011">
                      <w:marLeft w:val="0"/>
                      <w:marRight w:val="0"/>
                      <w:marTop w:val="0"/>
                      <w:marBottom w:val="0"/>
                      <w:divBdr>
                        <w:top w:val="none" w:sz="0" w:space="0" w:color="auto"/>
                        <w:left w:val="none" w:sz="0" w:space="0" w:color="auto"/>
                        <w:bottom w:val="none" w:sz="0" w:space="0" w:color="auto"/>
                        <w:right w:val="none" w:sz="0" w:space="0" w:color="auto"/>
                      </w:divBdr>
                      <w:divsChild>
                        <w:div w:id="524367578">
                          <w:marLeft w:val="0"/>
                          <w:marRight w:val="0"/>
                          <w:marTop w:val="0"/>
                          <w:marBottom w:val="0"/>
                          <w:divBdr>
                            <w:top w:val="none" w:sz="0" w:space="0" w:color="auto"/>
                            <w:left w:val="none" w:sz="0" w:space="0" w:color="auto"/>
                            <w:bottom w:val="none" w:sz="0" w:space="0" w:color="auto"/>
                            <w:right w:val="none" w:sz="0" w:space="0" w:color="auto"/>
                          </w:divBdr>
                          <w:divsChild>
                            <w:div w:id="931473662">
                              <w:marLeft w:val="0"/>
                              <w:marRight w:val="0"/>
                              <w:marTop w:val="0"/>
                              <w:marBottom w:val="0"/>
                              <w:divBdr>
                                <w:top w:val="none" w:sz="0" w:space="0" w:color="auto"/>
                                <w:left w:val="none" w:sz="0" w:space="0" w:color="auto"/>
                                <w:bottom w:val="none" w:sz="0" w:space="0" w:color="auto"/>
                                <w:right w:val="none" w:sz="0" w:space="0" w:color="auto"/>
                              </w:divBdr>
                              <w:divsChild>
                                <w:div w:id="929238677">
                                  <w:marLeft w:val="0"/>
                                  <w:marRight w:val="0"/>
                                  <w:marTop w:val="0"/>
                                  <w:marBottom w:val="0"/>
                                  <w:divBdr>
                                    <w:top w:val="none" w:sz="0" w:space="0" w:color="auto"/>
                                    <w:left w:val="none" w:sz="0" w:space="0" w:color="auto"/>
                                    <w:bottom w:val="none" w:sz="0" w:space="0" w:color="auto"/>
                                    <w:right w:val="none" w:sz="0" w:space="0" w:color="auto"/>
                                  </w:divBdr>
                                </w:div>
                                <w:div w:id="599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77081">
          <w:marLeft w:val="0"/>
          <w:marRight w:val="0"/>
          <w:marTop w:val="0"/>
          <w:marBottom w:val="0"/>
          <w:divBdr>
            <w:top w:val="none" w:sz="0" w:space="0" w:color="auto"/>
            <w:left w:val="none" w:sz="0" w:space="0" w:color="auto"/>
            <w:bottom w:val="none" w:sz="0" w:space="0" w:color="auto"/>
            <w:right w:val="none" w:sz="0" w:space="0" w:color="auto"/>
          </w:divBdr>
          <w:divsChild>
            <w:div w:id="1677271800">
              <w:marLeft w:val="0"/>
              <w:marRight w:val="0"/>
              <w:marTop w:val="0"/>
              <w:marBottom w:val="0"/>
              <w:divBdr>
                <w:top w:val="none" w:sz="0" w:space="0" w:color="auto"/>
                <w:left w:val="none" w:sz="0" w:space="0" w:color="auto"/>
                <w:bottom w:val="none" w:sz="0" w:space="0" w:color="auto"/>
                <w:right w:val="none" w:sz="0" w:space="0" w:color="auto"/>
              </w:divBdr>
            </w:div>
            <w:div w:id="1909261796">
              <w:marLeft w:val="0"/>
              <w:marRight w:val="0"/>
              <w:marTop w:val="0"/>
              <w:marBottom w:val="0"/>
              <w:divBdr>
                <w:top w:val="none" w:sz="0" w:space="0" w:color="auto"/>
                <w:left w:val="none" w:sz="0" w:space="0" w:color="auto"/>
                <w:bottom w:val="none" w:sz="0" w:space="0" w:color="auto"/>
                <w:right w:val="none" w:sz="0" w:space="0" w:color="auto"/>
              </w:divBdr>
              <w:divsChild>
                <w:div w:id="1042049461">
                  <w:marLeft w:val="0"/>
                  <w:marRight w:val="0"/>
                  <w:marTop w:val="0"/>
                  <w:marBottom w:val="0"/>
                  <w:divBdr>
                    <w:top w:val="none" w:sz="0" w:space="0" w:color="auto"/>
                    <w:left w:val="none" w:sz="0" w:space="0" w:color="auto"/>
                    <w:bottom w:val="none" w:sz="0" w:space="0" w:color="auto"/>
                    <w:right w:val="none" w:sz="0" w:space="0" w:color="auto"/>
                  </w:divBdr>
                  <w:divsChild>
                    <w:div w:id="430127246">
                      <w:marLeft w:val="0"/>
                      <w:marRight w:val="0"/>
                      <w:marTop w:val="0"/>
                      <w:marBottom w:val="0"/>
                      <w:divBdr>
                        <w:top w:val="none" w:sz="0" w:space="0" w:color="auto"/>
                        <w:left w:val="none" w:sz="0" w:space="0" w:color="auto"/>
                        <w:bottom w:val="none" w:sz="0" w:space="0" w:color="auto"/>
                        <w:right w:val="none" w:sz="0" w:space="0" w:color="auto"/>
                      </w:divBdr>
                    </w:div>
                    <w:div w:id="623073357">
                      <w:marLeft w:val="0"/>
                      <w:marRight w:val="0"/>
                      <w:marTop w:val="0"/>
                      <w:marBottom w:val="0"/>
                      <w:divBdr>
                        <w:top w:val="none" w:sz="0" w:space="0" w:color="auto"/>
                        <w:left w:val="none" w:sz="0" w:space="0" w:color="auto"/>
                        <w:bottom w:val="none" w:sz="0" w:space="0" w:color="auto"/>
                        <w:right w:val="none" w:sz="0" w:space="0" w:color="auto"/>
                      </w:divBdr>
                      <w:divsChild>
                        <w:div w:id="1468281664">
                          <w:marLeft w:val="0"/>
                          <w:marRight w:val="0"/>
                          <w:marTop w:val="0"/>
                          <w:marBottom w:val="0"/>
                          <w:divBdr>
                            <w:top w:val="none" w:sz="0" w:space="0" w:color="auto"/>
                            <w:left w:val="none" w:sz="0" w:space="0" w:color="auto"/>
                            <w:bottom w:val="none" w:sz="0" w:space="0" w:color="auto"/>
                            <w:right w:val="none" w:sz="0" w:space="0" w:color="auto"/>
                          </w:divBdr>
                          <w:divsChild>
                            <w:div w:id="1820075930">
                              <w:marLeft w:val="0"/>
                              <w:marRight w:val="0"/>
                              <w:marTop w:val="0"/>
                              <w:marBottom w:val="0"/>
                              <w:divBdr>
                                <w:top w:val="none" w:sz="0" w:space="0" w:color="auto"/>
                                <w:left w:val="none" w:sz="0" w:space="0" w:color="auto"/>
                                <w:bottom w:val="none" w:sz="0" w:space="0" w:color="auto"/>
                                <w:right w:val="none" w:sz="0" w:space="0" w:color="auto"/>
                              </w:divBdr>
                              <w:divsChild>
                                <w:div w:id="1224757624">
                                  <w:marLeft w:val="0"/>
                                  <w:marRight w:val="0"/>
                                  <w:marTop w:val="0"/>
                                  <w:marBottom w:val="0"/>
                                  <w:divBdr>
                                    <w:top w:val="none" w:sz="0" w:space="0" w:color="auto"/>
                                    <w:left w:val="none" w:sz="0" w:space="0" w:color="auto"/>
                                    <w:bottom w:val="none" w:sz="0" w:space="0" w:color="auto"/>
                                    <w:right w:val="none" w:sz="0" w:space="0" w:color="auto"/>
                                  </w:divBdr>
                                </w:div>
                                <w:div w:id="160704233">
                                  <w:marLeft w:val="0"/>
                                  <w:marRight w:val="0"/>
                                  <w:marTop w:val="0"/>
                                  <w:marBottom w:val="75"/>
                                  <w:divBdr>
                                    <w:top w:val="none" w:sz="0" w:space="0" w:color="auto"/>
                                    <w:left w:val="none" w:sz="0" w:space="0" w:color="auto"/>
                                    <w:bottom w:val="none" w:sz="0" w:space="0" w:color="auto"/>
                                    <w:right w:val="none" w:sz="0" w:space="0" w:color="auto"/>
                                  </w:divBdr>
                                </w:div>
                                <w:div w:id="1765219808">
                                  <w:marLeft w:val="0"/>
                                  <w:marRight w:val="0"/>
                                  <w:marTop w:val="0"/>
                                  <w:marBottom w:val="0"/>
                                  <w:divBdr>
                                    <w:top w:val="none" w:sz="0" w:space="0" w:color="auto"/>
                                    <w:left w:val="none" w:sz="0" w:space="0" w:color="auto"/>
                                    <w:bottom w:val="none" w:sz="0" w:space="0" w:color="auto"/>
                                    <w:right w:val="none" w:sz="0" w:space="0" w:color="auto"/>
                                  </w:divBdr>
                                  <w:divsChild>
                                    <w:div w:id="1878204094">
                                      <w:marLeft w:val="0"/>
                                      <w:marRight w:val="0"/>
                                      <w:marTop w:val="0"/>
                                      <w:marBottom w:val="0"/>
                                      <w:divBdr>
                                        <w:top w:val="none" w:sz="0" w:space="0" w:color="auto"/>
                                        <w:left w:val="none" w:sz="0" w:space="0" w:color="auto"/>
                                        <w:bottom w:val="none" w:sz="0" w:space="0" w:color="auto"/>
                                        <w:right w:val="none" w:sz="0" w:space="0" w:color="auto"/>
                                      </w:divBdr>
                                    </w:div>
                                  </w:divsChild>
                                </w:div>
                                <w:div w:id="462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6495">
                      <w:marLeft w:val="0"/>
                      <w:marRight w:val="0"/>
                      <w:marTop w:val="0"/>
                      <w:marBottom w:val="0"/>
                      <w:divBdr>
                        <w:top w:val="none" w:sz="0" w:space="0" w:color="auto"/>
                        <w:left w:val="none" w:sz="0" w:space="0" w:color="auto"/>
                        <w:bottom w:val="none" w:sz="0" w:space="0" w:color="auto"/>
                        <w:right w:val="none" w:sz="0" w:space="0" w:color="auto"/>
                      </w:divBdr>
                    </w:div>
                    <w:div w:id="628242332">
                      <w:marLeft w:val="0"/>
                      <w:marRight w:val="0"/>
                      <w:marTop w:val="0"/>
                      <w:marBottom w:val="0"/>
                      <w:divBdr>
                        <w:top w:val="none" w:sz="0" w:space="0" w:color="auto"/>
                        <w:left w:val="none" w:sz="0" w:space="0" w:color="auto"/>
                        <w:bottom w:val="none" w:sz="0" w:space="0" w:color="auto"/>
                        <w:right w:val="none" w:sz="0" w:space="0" w:color="auto"/>
                      </w:divBdr>
                      <w:divsChild>
                        <w:div w:id="1788814676">
                          <w:marLeft w:val="0"/>
                          <w:marRight w:val="0"/>
                          <w:marTop w:val="0"/>
                          <w:marBottom w:val="0"/>
                          <w:divBdr>
                            <w:top w:val="none" w:sz="0" w:space="0" w:color="auto"/>
                            <w:left w:val="none" w:sz="0" w:space="0" w:color="auto"/>
                            <w:bottom w:val="none" w:sz="0" w:space="0" w:color="auto"/>
                            <w:right w:val="none" w:sz="0" w:space="0" w:color="auto"/>
                          </w:divBdr>
                          <w:divsChild>
                            <w:div w:id="1599214162">
                              <w:marLeft w:val="0"/>
                              <w:marRight w:val="0"/>
                              <w:marTop w:val="0"/>
                              <w:marBottom w:val="0"/>
                              <w:divBdr>
                                <w:top w:val="none" w:sz="0" w:space="0" w:color="auto"/>
                                <w:left w:val="none" w:sz="0" w:space="0" w:color="auto"/>
                                <w:bottom w:val="none" w:sz="0" w:space="0" w:color="auto"/>
                                <w:right w:val="none" w:sz="0" w:space="0" w:color="auto"/>
                              </w:divBdr>
                              <w:divsChild>
                                <w:div w:id="175388931">
                                  <w:marLeft w:val="0"/>
                                  <w:marRight w:val="0"/>
                                  <w:marTop w:val="0"/>
                                  <w:marBottom w:val="0"/>
                                  <w:divBdr>
                                    <w:top w:val="none" w:sz="0" w:space="0" w:color="auto"/>
                                    <w:left w:val="none" w:sz="0" w:space="0" w:color="auto"/>
                                    <w:bottom w:val="none" w:sz="0" w:space="0" w:color="auto"/>
                                    <w:right w:val="none" w:sz="0" w:space="0" w:color="auto"/>
                                  </w:divBdr>
                                </w:div>
                                <w:div w:id="1060326461">
                                  <w:marLeft w:val="0"/>
                                  <w:marRight w:val="0"/>
                                  <w:marTop w:val="0"/>
                                  <w:marBottom w:val="75"/>
                                  <w:divBdr>
                                    <w:top w:val="none" w:sz="0" w:space="0" w:color="auto"/>
                                    <w:left w:val="none" w:sz="0" w:space="0" w:color="auto"/>
                                    <w:bottom w:val="none" w:sz="0" w:space="0" w:color="auto"/>
                                    <w:right w:val="none" w:sz="0" w:space="0" w:color="auto"/>
                                  </w:divBdr>
                                </w:div>
                                <w:div w:id="795762165">
                                  <w:marLeft w:val="0"/>
                                  <w:marRight w:val="0"/>
                                  <w:marTop w:val="0"/>
                                  <w:marBottom w:val="0"/>
                                  <w:divBdr>
                                    <w:top w:val="none" w:sz="0" w:space="0" w:color="auto"/>
                                    <w:left w:val="none" w:sz="0" w:space="0" w:color="auto"/>
                                    <w:bottom w:val="none" w:sz="0" w:space="0" w:color="auto"/>
                                    <w:right w:val="none" w:sz="0" w:space="0" w:color="auto"/>
                                  </w:divBdr>
                                  <w:divsChild>
                                    <w:div w:id="266499378">
                                      <w:marLeft w:val="0"/>
                                      <w:marRight w:val="0"/>
                                      <w:marTop w:val="0"/>
                                      <w:marBottom w:val="0"/>
                                      <w:divBdr>
                                        <w:top w:val="none" w:sz="0" w:space="0" w:color="auto"/>
                                        <w:left w:val="none" w:sz="0" w:space="0" w:color="auto"/>
                                        <w:bottom w:val="none" w:sz="0" w:space="0" w:color="auto"/>
                                        <w:right w:val="none" w:sz="0" w:space="0" w:color="auto"/>
                                      </w:divBdr>
                                    </w:div>
                                  </w:divsChild>
                                </w:div>
                                <w:div w:id="141192219">
                                  <w:marLeft w:val="0"/>
                                  <w:marRight w:val="0"/>
                                  <w:marTop w:val="0"/>
                                  <w:marBottom w:val="0"/>
                                  <w:divBdr>
                                    <w:top w:val="none" w:sz="0" w:space="0" w:color="auto"/>
                                    <w:left w:val="none" w:sz="0" w:space="0" w:color="auto"/>
                                    <w:bottom w:val="none" w:sz="0" w:space="0" w:color="auto"/>
                                    <w:right w:val="none" w:sz="0" w:space="0" w:color="auto"/>
                                  </w:divBdr>
                                  <w:divsChild>
                                    <w:div w:id="1440683617">
                                      <w:marLeft w:val="0"/>
                                      <w:marRight w:val="0"/>
                                      <w:marTop w:val="0"/>
                                      <w:marBottom w:val="0"/>
                                      <w:divBdr>
                                        <w:top w:val="none" w:sz="0" w:space="0" w:color="auto"/>
                                        <w:left w:val="none" w:sz="0" w:space="0" w:color="auto"/>
                                        <w:bottom w:val="none" w:sz="0" w:space="0" w:color="auto"/>
                                        <w:right w:val="none" w:sz="0" w:space="0" w:color="auto"/>
                                      </w:divBdr>
                                    </w:div>
                                  </w:divsChild>
                                </w:div>
                                <w:div w:id="331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2848">
                      <w:marLeft w:val="0"/>
                      <w:marRight w:val="0"/>
                      <w:marTop w:val="0"/>
                      <w:marBottom w:val="0"/>
                      <w:divBdr>
                        <w:top w:val="none" w:sz="0" w:space="0" w:color="auto"/>
                        <w:left w:val="none" w:sz="0" w:space="0" w:color="auto"/>
                        <w:bottom w:val="none" w:sz="0" w:space="0" w:color="auto"/>
                        <w:right w:val="none" w:sz="0" w:space="0" w:color="auto"/>
                      </w:divBdr>
                    </w:div>
                    <w:div w:id="1288244600">
                      <w:marLeft w:val="0"/>
                      <w:marRight w:val="0"/>
                      <w:marTop w:val="0"/>
                      <w:marBottom w:val="0"/>
                      <w:divBdr>
                        <w:top w:val="none" w:sz="0" w:space="0" w:color="auto"/>
                        <w:left w:val="none" w:sz="0" w:space="0" w:color="auto"/>
                        <w:bottom w:val="none" w:sz="0" w:space="0" w:color="auto"/>
                        <w:right w:val="none" w:sz="0" w:space="0" w:color="auto"/>
                      </w:divBdr>
                      <w:divsChild>
                        <w:div w:id="1544050573">
                          <w:marLeft w:val="0"/>
                          <w:marRight w:val="0"/>
                          <w:marTop w:val="0"/>
                          <w:marBottom w:val="0"/>
                          <w:divBdr>
                            <w:top w:val="none" w:sz="0" w:space="0" w:color="auto"/>
                            <w:left w:val="none" w:sz="0" w:space="0" w:color="auto"/>
                            <w:bottom w:val="none" w:sz="0" w:space="0" w:color="auto"/>
                            <w:right w:val="none" w:sz="0" w:space="0" w:color="auto"/>
                          </w:divBdr>
                          <w:divsChild>
                            <w:div w:id="1606841441">
                              <w:marLeft w:val="0"/>
                              <w:marRight w:val="0"/>
                              <w:marTop w:val="0"/>
                              <w:marBottom w:val="0"/>
                              <w:divBdr>
                                <w:top w:val="none" w:sz="0" w:space="0" w:color="auto"/>
                                <w:left w:val="none" w:sz="0" w:space="0" w:color="auto"/>
                                <w:bottom w:val="none" w:sz="0" w:space="0" w:color="auto"/>
                                <w:right w:val="none" w:sz="0" w:space="0" w:color="auto"/>
                              </w:divBdr>
                              <w:divsChild>
                                <w:div w:id="2083749346">
                                  <w:marLeft w:val="0"/>
                                  <w:marRight w:val="0"/>
                                  <w:marTop w:val="0"/>
                                  <w:marBottom w:val="0"/>
                                  <w:divBdr>
                                    <w:top w:val="none" w:sz="0" w:space="0" w:color="auto"/>
                                    <w:left w:val="none" w:sz="0" w:space="0" w:color="auto"/>
                                    <w:bottom w:val="none" w:sz="0" w:space="0" w:color="auto"/>
                                    <w:right w:val="none" w:sz="0" w:space="0" w:color="auto"/>
                                  </w:divBdr>
                                </w:div>
                                <w:div w:id="2067532462">
                                  <w:marLeft w:val="0"/>
                                  <w:marRight w:val="0"/>
                                  <w:marTop w:val="0"/>
                                  <w:marBottom w:val="75"/>
                                  <w:divBdr>
                                    <w:top w:val="none" w:sz="0" w:space="0" w:color="auto"/>
                                    <w:left w:val="none" w:sz="0" w:space="0" w:color="auto"/>
                                    <w:bottom w:val="none" w:sz="0" w:space="0" w:color="auto"/>
                                    <w:right w:val="none" w:sz="0" w:space="0" w:color="auto"/>
                                  </w:divBdr>
                                </w:div>
                                <w:div w:id="1062680881">
                                  <w:marLeft w:val="0"/>
                                  <w:marRight w:val="0"/>
                                  <w:marTop w:val="0"/>
                                  <w:marBottom w:val="0"/>
                                  <w:divBdr>
                                    <w:top w:val="none" w:sz="0" w:space="0" w:color="auto"/>
                                    <w:left w:val="none" w:sz="0" w:space="0" w:color="auto"/>
                                    <w:bottom w:val="none" w:sz="0" w:space="0" w:color="auto"/>
                                    <w:right w:val="none" w:sz="0" w:space="0" w:color="auto"/>
                                  </w:divBdr>
                                  <w:divsChild>
                                    <w:div w:id="111481388">
                                      <w:marLeft w:val="0"/>
                                      <w:marRight w:val="0"/>
                                      <w:marTop w:val="0"/>
                                      <w:marBottom w:val="0"/>
                                      <w:divBdr>
                                        <w:top w:val="none" w:sz="0" w:space="0" w:color="auto"/>
                                        <w:left w:val="none" w:sz="0" w:space="0" w:color="auto"/>
                                        <w:bottom w:val="none" w:sz="0" w:space="0" w:color="auto"/>
                                        <w:right w:val="none" w:sz="0" w:space="0" w:color="auto"/>
                                      </w:divBdr>
                                    </w:div>
                                  </w:divsChild>
                                </w:div>
                                <w:div w:id="227614595">
                                  <w:marLeft w:val="0"/>
                                  <w:marRight w:val="0"/>
                                  <w:marTop w:val="0"/>
                                  <w:marBottom w:val="0"/>
                                  <w:divBdr>
                                    <w:top w:val="none" w:sz="0" w:space="0" w:color="auto"/>
                                    <w:left w:val="none" w:sz="0" w:space="0" w:color="auto"/>
                                    <w:bottom w:val="none" w:sz="0" w:space="0" w:color="auto"/>
                                    <w:right w:val="none" w:sz="0" w:space="0" w:color="auto"/>
                                  </w:divBdr>
                                  <w:divsChild>
                                    <w:div w:id="672150852">
                                      <w:marLeft w:val="0"/>
                                      <w:marRight w:val="0"/>
                                      <w:marTop w:val="0"/>
                                      <w:marBottom w:val="0"/>
                                      <w:divBdr>
                                        <w:top w:val="none" w:sz="0" w:space="0" w:color="auto"/>
                                        <w:left w:val="none" w:sz="0" w:space="0" w:color="auto"/>
                                        <w:bottom w:val="none" w:sz="0" w:space="0" w:color="auto"/>
                                        <w:right w:val="none" w:sz="0" w:space="0" w:color="auto"/>
                                      </w:divBdr>
                                    </w:div>
                                  </w:divsChild>
                                </w:div>
                                <w:div w:id="1082067157">
                                  <w:marLeft w:val="0"/>
                                  <w:marRight w:val="0"/>
                                  <w:marTop w:val="0"/>
                                  <w:marBottom w:val="0"/>
                                  <w:divBdr>
                                    <w:top w:val="none" w:sz="0" w:space="0" w:color="auto"/>
                                    <w:left w:val="none" w:sz="0" w:space="0" w:color="auto"/>
                                    <w:bottom w:val="none" w:sz="0" w:space="0" w:color="auto"/>
                                    <w:right w:val="none" w:sz="0" w:space="0" w:color="auto"/>
                                  </w:divBdr>
                                  <w:divsChild>
                                    <w:div w:id="461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drews.edu/services/effectiveness/assessme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Carroll</dc:creator>
  <cp:keywords/>
  <dc:description/>
  <cp:lastModifiedBy>Lynn  Merklin</cp:lastModifiedBy>
  <cp:revision>7</cp:revision>
  <dcterms:created xsi:type="dcterms:W3CDTF">2016-05-25T13:52:00Z</dcterms:created>
  <dcterms:modified xsi:type="dcterms:W3CDTF">2017-04-30T21:24:00Z</dcterms:modified>
</cp:coreProperties>
</file>