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"/>
          <w:b/>
          <w:color w:val="1F497D"/>
          <w:u w:val="single"/>
        </w:rPr>
      </w:pPr>
      <w:r>
        <w:rPr>
          <w:rFonts w:cs=""/>
          <w:b/>
          <w:color w:val="1F497D"/>
          <w:u w:val="single"/>
        </w:rPr>
        <w:t>To confirm if you have access to the report…</w:t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  <w:t>Please enter SWRXLRN in the ‘Go To…’ drop down box and hit return:</w:t>
      </w:r>
    </w:p>
    <w:p>
      <w:pPr>
        <w:pStyle w:val="Normal"/>
        <w:rPr/>
      </w:pPr>
      <w:r>
        <w:rPr/>
        <w:drawing>
          <wp:inline distT="0" distB="0" distL="0" distR="0">
            <wp:extent cx="3627120" cy="1097280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15941" r="0" b="51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  <w:t>If you get the following screen you have access:</w:t>
      </w:r>
    </w:p>
    <w:p>
      <w:pPr>
        <w:pStyle w:val="Normal"/>
        <w:rPr/>
      </w:pPr>
      <w:r>
        <w:rPr/>
        <w:drawing>
          <wp:inline distT="0" distB="0" distL="0" distR="0">
            <wp:extent cx="3606165" cy="144780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16019" r="0" b="3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b/>
          <w:color w:val="1F497D"/>
          <w:u w:val="single"/>
        </w:rPr>
      </w:pPr>
      <w:r>
        <w:rPr>
          <w:rFonts w:cs=""/>
          <w:b/>
          <w:color w:val="1F497D"/>
          <w:u w:val="single"/>
        </w:rPr>
        <w:t>To run the report…</w:t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  <w:t>When access is granted (Beth can help you get access if you do not have it yet)…</w:t>
      </w:r>
    </w:p>
    <w:p>
      <w:pPr>
        <w:pStyle w:val="ListParagraph"/>
        <w:numPr>
          <w:ilvl w:val="0"/>
          <w:numId w:val="2"/>
        </w:numPr>
        <w:rPr>
          <w:rFonts w:cs=""/>
          <w:color w:val="1F497D"/>
        </w:rPr>
      </w:pPr>
      <w:r>
        <w:rPr>
          <w:rFonts w:cs=""/>
          <w:color w:val="1F497D"/>
        </w:rPr>
        <w:t>Walk to the 3</w:t>
      </w:r>
      <w:r>
        <w:rPr>
          <w:rFonts w:cs=""/>
          <w:color w:val="1F497D"/>
          <w:vertAlign w:val="superscript"/>
        </w:rPr>
        <w:t>rd</w:t>
      </w:r>
      <w:r>
        <w:rPr>
          <w:rFonts w:cs=""/>
          <w:color w:val="1F497D"/>
        </w:rPr>
        <w:t xml:space="preserve"> block (‘Parameter Values’) by using the menu “</w:t>
      </w:r>
      <w:r>
        <w:rPr>
          <w:rFonts w:cs=""/>
          <w:color w:val="1F497D"/>
        </w:rPr>
        <w:t>Block” | “Next”</w:t>
      </w:r>
      <w:r>
        <w:rPr>
          <w:rFonts w:cs=""/>
          <w:color w:val="1F497D"/>
        </w:rPr>
        <w:t xml:space="preserve">or the keyboard short cut ‘CTRL-Page Down’ </w:t>
      </w:r>
      <w:r>
        <w:rPr>
          <w:rFonts w:cs=""/>
          <w:color w:val="1F497D"/>
        </w:rPr>
        <w:t>or toolbar</w:t>
      </w:r>
      <w:r>
        <w:rPr>
          <w:rFonts w:cs=""/>
          <w:color w:val="1F497D"/>
        </w:rPr>
        <w:t xml:space="preserve">. </w:t>
      </w:r>
    </w:p>
    <w:p>
      <w:pPr>
        <w:pStyle w:val="ListParagraph"/>
        <w:numPr>
          <w:ilvl w:val="0"/>
          <w:numId w:val="2"/>
        </w:numPr>
        <w:rPr>
          <w:rFonts w:cs=""/>
          <w:color w:val="1F497D"/>
        </w:rPr>
      </w:pPr>
      <w:r>
        <w:rPr>
          <w:rFonts w:cs=""/>
          <w:color w:val="1F497D"/>
        </w:rPr>
        <w:t xml:space="preserve">The first 4 parameters are the most important ones.  </w:t>
      </w:r>
    </w:p>
    <w:p>
      <w:pPr>
        <w:pStyle w:val="ListParagraph"/>
        <w:numPr>
          <w:ilvl w:val="0"/>
          <w:numId w:val="1"/>
        </w:numPr>
        <w:rPr>
          <w:rFonts w:cs=""/>
          <w:color w:val="1F497D"/>
        </w:rPr>
      </w:pPr>
      <w:r>
        <w:rPr>
          <w:rFonts w:cs=""/>
          <w:color w:val="1F497D"/>
        </w:rPr>
        <w:t xml:space="preserve">Parameter 1-2: You can get a report for only </w:t>
      </w:r>
      <w:r>
        <w:rPr>
          <w:rFonts w:cs=""/>
          <w:color w:val="1F497D"/>
        </w:rPr>
        <w:t>one</w:t>
      </w:r>
      <w:r>
        <w:rPr>
          <w:rFonts w:cs=""/>
          <w:color w:val="1F497D"/>
        </w:rPr>
        <w:t xml:space="preserve"> term </w:t>
      </w:r>
      <w:r>
        <w:rPr>
          <w:rFonts w:cs=""/>
          <w:color w:val="1F497D"/>
        </w:rPr>
        <w:t xml:space="preserve">by </w:t>
      </w:r>
      <w:r>
        <w:rPr>
          <w:rFonts w:cs=""/>
          <w:color w:val="1F497D"/>
        </w:rPr>
        <w:t>entering the same begin and ending term code, or you can run the report for a range of term (different term codes in each parameter).</w:t>
      </w:r>
    </w:p>
    <w:p>
      <w:pPr>
        <w:pStyle w:val="ListParagraph"/>
        <w:numPr>
          <w:ilvl w:val="0"/>
          <w:numId w:val="1"/>
        </w:numPr>
        <w:rPr>
          <w:rFonts w:cs=""/>
          <w:color w:val="1F497D"/>
        </w:rPr>
      </w:pPr>
      <w:r>
        <w:rPr>
          <w:rFonts w:cs=""/>
          <w:color w:val="1F497D"/>
        </w:rPr>
        <w:t>Parameter 3-4: Will determine if you get one sheet per term and if you get one line per student curriculum (refer to message at the end of the Parameter Values Block’.</w:t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/>
      </w:pPr>
      <w:r>
        <w:rPr/>
        <w:drawing>
          <wp:inline distT="0" distB="0" distL="0" distR="0">
            <wp:extent cx="3794760" cy="274828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9627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74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  <w:t xml:space="preserve">In order to submit the report you will need to be in the Submission Block and hit F10 (keyboard short-cut) </w:t>
      </w:r>
      <w:r>
        <w:rPr>
          <w:rFonts w:cs=""/>
          <w:color w:val="1F497D"/>
        </w:rPr>
        <w:t>or “Save”</w:t>
      </w:r>
      <w:r>
        <w:rPr>
          <w:rFonts w:cs=""/>
          <w:color w:val="1F497D"/>
        </w:rPr>
        <w:t xml:space="preserve">. You should see a number at the very button of the screen which </w:t>
      </w:r>
      <w:r>
        <w:rPr>
          <w:rFonts w:cs=""/>
          <w:color w:val="1F497D"/>
        </w:rPr>
        <w:t>is</w:t>
      </w:r>
      <w:r>
        <w:rPr>
          <w:rFonts w:cs=""/>
          <w:color w:val="1F497D"/>
        </w:rPr>
        <w:t xml:space="preserve"> the job submission number.</w:t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b/>
          <w:color w:val="1F497D"/>
          <w:u w:val="single"/>
        </w:rPr>
      </w:pPr>
      <w:r>
        <w:rPr>
          <w:rFonts w:cs=""/>
          <w:b/>
          <w:color w:val="1F497D"/>
          <w:u w:val="single"/>
        </w:rPr>
        <w:t>Accessing and saving the report…</w:t>
      </w:r>
    </w:p>
    <w:p>
      <w:pPr>
        <w:pStyle w:val="Normal"/>
        <w:rPr>
          <w:rFonts w:cs=""/>
          <w:b/>
          <w:color w:val="1F497D"/>
          <w:u w:val="single"/>
        </w:rPr>
      </w:pPr>
      <w:r>
        <w:rPr>
          <w:rFonts w:cs=""/>
          <w:b/>
          <w:color w:val="1F497D"/>
          <w:u w:val="single"/>
        </w:rPr>
      </w:r>
    </w:p>
    <w:p>
      <w:pPr>
        <w:pStyle w:val="ListParagraph"/>
        <w:numPr>
          <w:ilvl w:val="0"/>
          <w:numId w:val="3"/>
        </w:numPr>
        <w:rPr>
          <w:rFonts w:cs=""/>
          <w:color w:val="1F497D"/>
        </w:rPr>
      </w:pPr>
      <w:r>
        <w:rPr>
          <w:rFonts w:cs=""/>
          <w:color w:val="1F497D"/>
        </w:rPr>
        <w:t xml:space="preserve">After a good time, you should get an email letting you know that you job is done and report is ready </w:t>
      </w:r>
      <w:r>
        <w:rPr>
          <w:rFonts w:cs=""/>
          <w:color w:val="1F497D"/>
        </w:rPr>
        <w:t>or look in Jobsub Output for the results if email is not working</w:t>
      </w:r>
      <w:r>
        <w:rPr>
          <w:rFonts w:cs=""/>
          <w:color w:val="1F497D"/>
        </w:rPr>
        <w:t xml:space="preserve">. </w:t>
      </w:r>
    </w:p>
    <w:p>
      <w:pPr>
        <w:pStyle w:val="ListParagraph"/>
        <w:numPr>
          <w:ilvl w:val="0"/>
          <w:numId w:val="3"/>
        </w:numPr>
        <w:rPr>
          <w:rFonts w:cs=""/>
          <w:color w:val="1F497D"/>
        </w:rPr>
      </w:pPr>
      <w:r>
        <w:rPr>
          <w:rFonts w:cs=""/>
          <w:color w:val="1F497D"/>
        </w:rPr>
        <w:t>Follow the link and instructions (you will be prompted to enter your login information).</w:t>
      </w:r>
    </w:p>
    <w:p>
      <w:pPr>
        <w:pStyle w:val="ListParagraph"/>
        <w:numPr>
          <w:ilvl w:val="0"/>
          <w:numId w:val="3"/>
        </w:numPr>
        <w:rPr>
          <w:rFonts w:cs=""/>
          <w:color w:val="1F497D"/>
        </w:rPr>
      </w:pPr>
      <w:r>
        <w:rPr>
          <w:rFonts w:cs=""/>
          <w:color w:val="1F497D"/>
        </w:rPr>
        <w:t xml:space="preserve">Select the latest ‘.xls file’ from Banner output files for user </w:t>
      </w:r>
      <w:r>
        <w:rPr>
          <w:rFonts w:cs=""/>
          <w:i/>
          <w:color w:val="1F497D"/>
        </w:rPr>
        <w:t>your username</w:t>
      </w:r>
      <w:r>
        <w:rPr>
          <w:rFonts w:cs=""/>
          <w:color w:val="1F497D"/>
        </w:rPr>
        <w:t>:</w:t>
      </w:r>
    </w:p>
    <w:p>
      <w:pPr>
        <w:pStyle w:val="Normal"/>
        <w:ind w:left="720" w:right="0" w:hanging="0"/>
        <w:rPr/>
      </w:pPr>
      <w:r>
        <w:rPr/>
        <w:drawing>
          <wp:inline distT="0" distB="0" distL="0" distR="0">
            <wp:extent cx="3740150" cy="1183005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040" t="32731" r="13288" b="40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ListParagraph"/>
        <w:numPr>
          <w:ilvl w:val="0"/>
          <w:numId w:val="3"/>
        </w:numPr>
        <w:rPr>
          <w:rFonts w:cs=""/>
          <w:color w:val="1F497D"/>
        </w:rPr>
      </w:pPr>
      <w:r>
        <w:rPr>
          <w:rFonts w:cs=""/>
          <w:color w:val="1F497D"/>
        </w:rPr>
        <w:t xml:space="preserve">Click on the .xls file and save the file on your computer. If that fails, </w:t>
      </w:r>
      <w:r>
        <w:rPr>
          <w:rFonts w:cs=""/>
          <w:color w:val="1F497D"/>
        </w:rPr>
        <w:t>Right-click on the xls file and ‘save target as…’.</w:t>
      </w:r>
    </w:p>
    <w:p>
      <w:pPr>
        <w:pStyle w:val="ListParagraph"/>
        <w:numPr>
          <w:ilvl w:val="0"/>
          <w:numId w:val="3"/>
        </w:numPr>
        <w:rPr>
          <w:rFonts w:cs=""/>
          <w:color w:val="1F497D"/>
        </w:rPr>
      </w:pPr>
      <w:r>
        <w:rPr>
          <w:rFonts w:cs=""/>
          <w:color w:val="1F497D"/>
        </w:rPr>
        <w:t>It is now ready in your directory to be accessed at any time.</w:t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b/>
          <w:color w:val="1F497D"/>
          <w:u w:val="single"/>
        </w:rPr>
      </w:pPr>
      <w:r>
        <w:rPr>
          <w:rFonts w:cs=""/>
          <w:b/>
          <w:color w:val="1F497D"/>
          <w:u w:val="single"/>
        </w:rPr>
        <w:t>The report…</w:t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  <w:t>The</w:t>
      </w:r>
      <w:r>
        <w:rPr>
          <w:rFonts w:cs=""/>
          <w:color w:val="1F497D"/>
        </w:rPr>
        <w:t>re are many</w:t>
      </w:r>
      <w:r>
        <w:rPr>
          <w:rFonts w:cs=""/>
          <w:color w:val="1F497D"/>
        </w:rPr>
        <w:t xml:space="preserve"> columns in the report – </w:t>
      </w:r>
      <w:r>
        <w:rPr>
          <w:rFonts w:cs=""/>
          <w:color w:val="1F497D"/>
        </w:rPr>
        <w:t>demographic data, status codes, academic data and curriculum data</w:t>
      </w:r>
      <w:r>
        <w:rPr>
          <w:rFonts w:cs=""/>
          <w:color w:val="1F497D"/>
        </w:rPr>
        <w:t xml:space="preserve">. Some are self-explanatory and </w:t>
      </w:r>
      <w:r>
        <w:rPr>
          <w:rFonts w:cs=""/>
          <w:color w:val="1F497D"/>
        </w:rPr>
        <w:t xml:space="preserve">you </w:t>
      </w:r>
      <w:r>
        <w:rPr>
          <w:rFonts w:cs=""/>
          <w:color w:val="1F497D"/>
        </w:rPr>
        <w:t xml:space="preserve">might need help to interpret </w:t>
      </w:r>
      <w:r>
        <w:rPr>
          <w:rFonts w:cs=""/>
          <w:color w:val="1F497D"/>
        </w:rPr>
        <w:t>others</w:t>
      </w:r>
      <w:r>
        <w:rPr>
          <w:rFonts w:cs=""/>
          <w:color w:val="1F497D"/>
        </w:rPr>
        <w:t xml:space="preserve">. Feel free to </w:t>
      </w:r>
      <w:r>
        <w:rPr>
          <w:rFonts w:cs=""/>
          <w:color w:val="1F497D"/>
        </w:rPr>
        <w:t>call the functional support person</w:t>
      </w:r>
      <w:r>
        <w:rPr>
          <w:rFonts w:cs=""/>
          <w:color w:val="1F497D"/>
        </w:rPr>
        <w:t xml:space="preserve"> if you have questions.</w:t>
      </w:r>
    </w:p>
    <w:p>
      <w:pPr>
        <w:pStyle w:val="Normal"/>
        <w:rPr/>
      </w:pPr>
      <w:r>
        <w:rPr/>
      </w:r>
    </w:p>
    <w:p>
      <w:pPr>
        <w:pStyle w:val="Normal"/>
        <w:rPr>
          <w:rFonts w:cs=""/>
          <w:color w:val="1F497D"/>
        </w:rPr>
      </w:pPr>
      <w:r>
        <w:rPr>
          <w:rFonts w:cs=""/>
          <w:color w:val="1F497D"/>
        </w:rPr>
        <w:t>At this point it is your choice to:</w:t>
      </w:r>
    </w:p>
    <w:p>
      <w:pPr>
        <w:pStyle w:val="ListParagraph"/>
        <w:numPr>
          <w:ilvl w:val="0"/>
          <w:numId w:val="4"/>
        </w:numPr>
        <w:rPr>
          <w:rFonts w:cs=""/>
          <w:color w:val="1F497D"/>
        </w:rPr>
      </w:pPr>
      <w:r>
        <w:rPr>
          <w:rFonts w:cs=""/>
          <w:color w:val="1F497D"/>
        </w:rPr>
        <w:t>Hide or delete the columns you do not need.</w:t>
      </w:r>
    </w:p>
    <w:p>
      <w:pPr>
        <w:pStyle w:val="ListParagraph"/>
        <w:numPr>
          <w:ilvl w:val="0"/>
          <w:numId w:val="4"/>
        </w:numPr>
        <w:rPr>
          <w:rFonts w:cs=""/>
          <w:color w:val="1F497D"/>
        </w:rPr>
      </w:pPr>
      <w:r>
        <w:rPr>
          <w:rFonts w:cs=""/>
          <w:color w:val="1F497D"/>
        </w:rPr>
        <w:t xml:space="preserve">Use Excel menu to filter, sort </w:t>
      </w:r>
      <w:r>
        <w:rPr>
          <w:rFonts w:cs=""/>
          <w:color w:val="1F497D"/>
        </w:rPr>
        <w:t xml:space="preserve">or create pivot tables of </w:t>
      </w:r>
      <w:r>
        <w:rPr>
          <w:rFonts w:cs=""/>
          <w:color w:val="1F497D"/>
        </w:rPr>
        <w:t>the data as need</w:t>
      </w:r>
      <w:r>
        <w:rPr>
          <w:rFonts w:cs=""/>
          <w:color w:val="1F497D"/>
        </w:rPr>
        <w:t>ed.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08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5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"/>
        <w:sz w:val="22"/>
        <w:szCs w:val="22"/>
        <w:lang w:val="en-US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f233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cs="Times New Roman" w:eastAsia="Droid Sans Fallback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7f2336"/>
    <w:basedOn w:val="Normal"/>
    <w:pPr>
      <w:ind w:left="720" w:right="0" w:hanging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2016-02-11T16:46:00Z</dcterms:created>
  <dc:creator>Carmen Pagan</dc:creator>
  <dc:language>en-US</dc:language>
  <cp:lastModifiedBy>Carmen Pagan</cp:lastModifiedBy>
  <dcterms:modified xsi:type="dcterms:W3CDTF">2016-02-11T17:00:00Z</dcterms:modified>
  <cp:revision>1</cp:revision>
</cp:coreProperties>
</file>